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8796A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20C6C521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048552F1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14:paraId="09CB93C3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/>
          <w:b/>
          <w:sz w:val="20"/>
          <w:szCs w:val="20"/>
          <w:lang w:val="af-ZA"/>
        </w:rPr>
        <w:t>հրավերում փոփոխություններ կատարելու մասին</w:t>
      </w:r>
    </w:p>
    <w:p w14:paraId="61F059C2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14:paraId="5CB050F9" w14:textId="77777777" w:rsidR="00C479E9" w:rsidRPr="00830F23" w:rsidRDefault="009F40B4" w:rsidP="00C479E9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  <w:r w:rsidRPr="00830F23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սույն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</w:p>
    <w:p w14:paraId="731F5711" w14:textId="77777777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830F23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է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</w:p>
    <w:p w14:paraId="145C15A0" w14:textId="1757F192" w:rsidR="009F40B4" w:rsidRPr="00652D63" w:rsidRDefault="00F62911" w:rsidP="009F40B4">
      <w:pPr>
        <w:pStyle w:val="Heading3"/>
        <w:ind w:firstLine="0"/>
        <w:rPr>
          <w:rFonts w:ascii="Cambria Math" w:hAnsi="Cambria Math"/>
          <w:b w:val="0"/>
          <w:sz w:val="20"/>
          <w:lang w:val="hy-AM"/>
        </w:rPr>
      </w:pPr>
      <w:r w:rsidRPr="00F62911">
        <w:rPr>
          <w:rFonts w:ascii="GHEA Grapalat" w:hAnsi="GHEA Grapalat"/>
          <w:b w:val="0"/>
          <w:sz w:val="20"/>
          <w:lang w:val="af-ZA"/>
        </w:rPr>
        <w:t>«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>»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ՀՀ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օրենքի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29-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րդ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համաձայն</w:t>
      </w:r>
      <w:r w:rsidR="00652D63">
        <w:rPr>
          <w:rFonts w:ascii="GHEA Grapalat" w:hAnsi="GHEA Grapalat" w:cs="Sylfaen"/>
          <w:b w:val="0"/>
          <w:sz w:val="20"/>
          <w:lang w:val="hy-AM"/>
        </w:rPr>
        <w:t xml:space="preserve"> </w:t>
      </w:r>
    </w:p>
    <w:p w14:paraId="2BB644B6" w14:textId="77777777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14:paraId="0A76CCB1" w14:textId="5CAE4244" w:rsidR="009F40B4" w:rsidRPr="00093FF3" w:rsidRDefault="009F40B4" w:rsidP="009F40B4">
      <w:pPr>
        <w:pStyle w:val="Heading3"/>
        <w:ind w:firstLine="0"/>
        <w:rPr>
          <w:rFonts w:ascii="Times New Roman" w:hAnsi="Times New Roman"/>
          <w:b w:val="0"/>
          <w:sz w:val="20"/>
          <w:lang w:val="hy-AM"/>
        </w:rPr>
      </w:pPr>
      <w:r w:rsidRPr="00830F23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617466">
        <w:rPr>
          <w:rFonts w:ascii="GHEA Grapalat" w:hAnsi="GHEA Grapalat"/>
          <w:b w:val="0"/>
          <w:sz w:val="20"/>
          <w:lang w:val="af-ZA"/>
        </w:rPr>
        <w:t xml:space="preserve"> </w:t>
      </w:r>
      <w:r w:rsidR="00652D63">
        <w:rPr>
          <w:rFonts w:ascii="GHEA Grapalat" w:hAnsi="GHEA Grapalat"/>
          <w:b w:val="0"/>
          <w:sz w:val="20"/>
          <w:lang w:val="af-ZA"/>
        </w:rPr>
        <w:t>ԵԲԳԿ-ԷԱՃԱՊՁԲ-26/68</w:t>
      </w:r>
    </w:p>
    <w:p w14:paraId="0A975C39" w14:textId="77777777" w:rsidR="009F40B4" w:rsidRPr="00DC49E8" w:rsidRDefault="009F40B4" w:rsidP="00DC49E8">
      <w:pPr>
        <w:pStyle w:val="Heading3"/>
        <w:spacing w:line="480" w:lineRule="auto"/>
        <w:ind w:firstLine="0"/>
        <w:jc w:val="both"/>
        <w:rPr>
          <w:rFonts w:ascii="GHEA Grapalat" w:hAnsi="GHEA Grapalat"/>
          <w:b w:val="0"/>
          <w:sz w:val="20"/>
          <w:lang w:val="hy-AM"/>
        </w:rPr>
      </w:pPr>
    </w:p>
    <w:p w14:paraId="6BB9B9D7" w14:textId="000A93A3" w:rsidR="009F40B4" w:rsidRPr="00987BED" w:rsidRDefault="001C3A2E" w:rsidP="00093FF3">
      <w:pPr>
        <w:pStyle w:val="Heading3"/>
        <w:spacing w:line="480" w:lineRule="auto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 w:rsidRPr="00987BED">
        <w:rPr>
          <w:rFonts w:ascii="GHEA Grapalat" w:hAnsi="GHEA Grapalat"/>
          <w:b w:val="0"/>
          <w:sz w:val="20"/>
          <w:lang w:val="hy-AM"/>
        </w:rPr>
        <w:t xml:space="preserve">         </w:t>
      </w:r>
      <w:r w:rsidR="00760751" w:rsidRPr="00DC49E8">
        <w:rPr>
          <w:rFonts w:ascii="GHEA Grapalat" w:hAnsi="GHEA Grapalat"/>
          <w:b w:val="0"/>
          <w:sz w:val="20"/>
          <w:lang w:val="hy-AM"/>
        </w:rPr>
        <w:t>«</w:t>
      </w:r>
      <w:proofErr w:type="spellStart"/>
      <w:r w:rsidR="00760751">
        <w:rPr>
          <w:rFonts w:ascii="GHEA Grapalat" w:hAnsi="GHEA Grapalat"/>
          <w:b w:val="0"/>
          <w:sz w:val="20"/>
          <w:lang w:val="hy-AM"/>
        </w:rPr>
        <w:t>Երևան</w:t>
      </w:r>
      <w:proofErr w:type="spellEnd"/>
      <w:r w:rsidR="00760751">
        <w:rPr>
          <w:rFonts w:ascii="GHEA Grapalat" w:hAnsi="GHEA Grapalat"/>
          <w:b w:val="0"/>
          <w:sz w:val="20"/>
          <w:lang w:val="hy-AM"/>
        </w:rPr>
        <w:t xml:space="preserve">» </w:t>
      </w:r>
      <w:proofErr w:type="spellStart"/>
      <w:r w:rsidR="00760751">
        <w:rPr>
          <w:rFonts w:ascii="GHEA Grapalat" w:hAnsi="GHEA Grapalat"/>
          <w:b w:val="0"/>
          <w:sz w:val="20"/>
          <w:lang w:val="hy-AM"/>
        </w:rPr>
        <w:t>Բժշկագիտական</w:t>
      </w:r>
      <w:proofErr w:type="spellEnd"/>
      <w:r w:rsidR="00760751">
        <w:rPr>
          <w:rFonts w:ascii="GHEA Grapalat" w:hAnsi="GHEA Grapalat"/>
          <w:b w:val="0"/>
          <w:sz w:val="20"/>
          <w:lang w:val="hy-AM"/>
        </w:rPr>
        <w:t xml:space="preserve"> կենտրոն ՓԲԸ-ի </w:t>
      </w:r>
      <w:r w:rsidR="009F40B4" w:rsidRPr="00987BED">
        <w:rPr>
          <w:rFonts w:ascii="GHEA Grapalat" w:hAnsi="GHEA Grapalat"/>
          <w:b w:val="0"/>
          <w:sz w:val="20"/>
          <w:lang w:val="hy-AM"/>
        </w:rPr>
        <w:t xml:space="preserve">կարիքների </w:t>
      </w:r>
      <w:r w:rsidR="009F40B4" w:rsidRPr="00DC49E8">
        <w:rPr>
          <w:rFonts w:ascii="GHEA Grapalat" w:hAnsi="GHEA Grapalat"/>
          <w:b w:val="0"/>
          <w:i/>
          <w:iCs/>
          <w:sz w:val="20"/>
          <w:lang w:val="hy-AM"/>
        </w:rPr>
        <w:t xml:space="preserve">համար </w:t>
      </w:r>
      <w:r w:rsidR="00652D63" w:rsidRPr="00652D63">
        <w:rPr>
          <w:rFonts w:ascii="Calibri" w:hAnsi="Calibri" w:cs="Calibri"/>
          <w:color w:val="546E7A"/>
          <w:sz w:val="23"/>
          <w:szCs w:val="23"/>
          <w:shd w:val="clear" w:color="auto" w:fill="ECEFF1"/>
          <w:lang w:val="hy-AM"/>
        </w:rPr>
        <w:t>բժշկական սարքավորումների և բժշկական գույքի</w:t>
      </w:r>
      <w:r w:rsidR="00652D63">
        <w:rPr>
          <w:rFonts w:ascii="Calibri" w:hAnsi="Calibri" w:cs="Calibri"/>
          <w:color w:val="546E7A"/>
          <w:sz w:val="23"/>
          <w:szCs w:val="23"/>
          <w:shd w:val="clear" w:color="auto" w:fill="ECEFF1"/>
          <w:lang w:val="hy-AM"/>
        </w:rPr>
        <w:t xml:space="preserve"> </w:t>
      </w:r>
      <w:r w:rsidR="00987BED" w:rsidRPr="00DC49E8">
        <w:rPr>
          <w:rFonts w:ascii="GHEA Grapalat" w:hAnsi="GHEA Grapalat"/>
          <w:b w:val="0"/>
          <w:sz w:val="20"/>
          <w:lang w:val="hy-AM"/>
        </w:rPr>
        <w:t xml:space="preserve">գնման </w:t>
      </w:r>
      <w:r w:rsidR="009F40B4" w:rsidRPr="00DC49E8">
        <w:rPr>
          <w:rFonts w:ascii="GHEA Grapalat" w:hAnsi="GHEA Grapalat"/>
          <w:b w:val="0"/>
          <w:sz w:val="20"/>
          <w:lang w:val="hy-AM"/>
        </w:rPr>
        <w:t>նպատակով կազմակերպված</w:t>
      </w:r>
      <w:r w:rsidR="009F40B4" w:rsidRPr="00987BED">
        <w:rPr>
          <w:rFonts w:ascii="GHEA Grapalat" w:hAnsi="GHEA Grapalat"/>
          <w:b w:val="0"/>
          <w:sz w:val="20"/>
          <w:lang w:val="hy-AM"/>
        </w:rPr>
        <w:t xml:space="preserve"> </w:t>
      </w:r>
      <w:r w:rsidR="00617466">
        <w:rPr>
          <w:rFonts w:ascii="GHEA Grapalat" w:hAnsi="GHEA Grapalat"/>
          <w:b w:val="0"/>
          <w:sz w:val="20"/>
          <w:lang w:val="hy-AM"/>
        </w:rPr>
        <w:t xml:space="preserve"> </w:t>
      </w:r>
      <w:r w:rsidR="00652D63">
        <w:rPr>
          <w:rFonts w:ascii="GHEA Grapalat" w:hAnsi="GHEA Grapalat"/>
          <w:b w:val="0"/>
          <w:sz w:val="20"/>
          <w:lang w:val="hy-AM"/>
        </w:rPr>
        <w:t>ԵԲԳԿ-ԷԱՃԱՊՁԲ-26/68</w:t>
      </w:r>
      <w:r w:rsidR="00495BAC" w:rsidRPr="00495BAC">
        <w:rPr>
          <w:rFonts w:ascii="GHEA Grapalat" w:hAnsi="GHEA Grapalat"/>
          <w:b w:val="0"/>
          <w:sz w:val="20"/>
          <w:lang w:val="af-ZA"/>
        </w:rPr>
        <w:t xml:space="preserve"> </w:t>
      </w:r>
      <w:proofErr w:type="spellStart"/>
      <w:r w:rsidR="009F40B4" w:rsidRPr="00987BED">
        <w:rPr>
          <w:rFonts w:ascii="GHEA Grapalat" w:hAnsi="GHEA Grapalat"/>
          <w:b w:val="0"/>
          <w:sz w:val="20"/>
          <w:lang w:val="hy-AM"/>
        </w:rPr>
        <w:t>ծածկագրով</w:t>
      </w:r>
      <w:proofErr w:type="spellEnd"/>
      <w:r w:rsidR="009F40B4" w:rsidRPr="00987BED">
        <w:rPr>
          <w:rFonts w:ascii="GHEA Grapalat" w:hAnsi="GHEA Grapalat"/>
          <w:b w:val="0"/>
          <w:sz w:val="20"/>
          <w:lang w:val="hy-AM"/>
        </w:rPr>
        <w:t xml:space="preserve"> գնման ընթացակարգի գնահատող հանձնաժողովը </w:t>
      </w:r>
      <w:proofErr w:type="spellStart"/>
      <w:r w:rsidR="009F40B4" w:rsidRPr="00987BED">
        <w:rPr>
          <w:rFonts w:ascii="GHEA Grapalat" w:hAnsi="GHEA Grapalat"/>
          <w:b w:val="0"/>
          <w:sz w:val="20"/>
          <w:lang w:val="hy-AM"/>
        </w:rPr>
        <w:t>ստորև</w:t>
      </w:r>
      <w:proofErr w:type="spellEnd"/>
      <w:r w:rsidR="009F40B4" w:rsidRPr="00987BED">
        <w:rPr>
          <w:rFonts w:ascii="GHEA Grapalat" w:hAnsi="GHEA Grapalat"/>
          <w:b w:val="0"/>
          <w:sz w:val="20"/>
          <w:lang w:val="hy-AM"/>
        </w:rPr>
        <w:t xml:space="preserve"> ներկայացնում է նույն </w:t>
      </w:r>
      <w:proofErr w:type="spellStart"/>
      <w:r w:rsidR="009F40B4" w:rsidRPr="00987BED">
        <w:rPr>
          <w:rFonts w:ascii="GHEA Grapalat" w:hAnsi="GHEA Grapalat"/>
          <w:b w:val="0"/>
          <w:sz w:val="20"/>
          <w:lang w:val="hy-AM"/>
        </w:rPr>
        <w:t>ծածկագրով</w:t>
      </w:r>
      <w:proofErr w:type="spellEnd"/>
      <w:r w:rsidR="009F40B4" w:rsidRPr="00987BED">
        <w:rPr>
          <w:rFonts w:ascii="GHEA Grapalat" w:hAnsi="GHEA Grapalat"/>
          <w:b w:val="0"/>
          <w:sz w:val="20"/>
          <w:lang w:val="hy-AM"/>
        </w:rPr>
        <w:t xml:space="preserve"> </w:t>
      </w:r>
      <w:proofErr w:type="spellStart"/>
      <w:r w:rsidR="009F40B4" w:rsidRPr="00987BED">
        <w:rPr>
          <w:rFonts w:ascii="GHEA Grapalat" w:hAnsi="GHEA Grapalat"/>
          <w:b w:val="0"/>
          <w:sz w:val="20"/>
          <w:lang w:val="hy-AM"/>
        </w:rPr>
        <w:t>հրավերում</w:t>
      </w:r>
      <w:proofErr w:type="spellEnd"/>
      <w:r w:rsidR="009F40B4" w:rsidRPr="00987BED">
        <w:rPr>
          <w:rFonts w:ascii="GHEA Grapalat" w:hAnsi="GHEA Grapalat"/>
          <w:b w:val="0"/>
          <w:sz w:val="20"/>
          <w:lang w:val="hy-AM"/>
        </w:rPr>
        <w:t xml:space="preserve"> կատարված փոփոխության պատճառները և կատարված փոփոխությունների համառոտ նկարագրությունը`</w:t>
      </w:r>
    </w:p>
    <w:p w14:paraId="4F1B63B7" w14:textId="1B3A7284" w:rsidR="005D3246" w:rsidRPr="00EA14C1" w:rsidRDefault="005D3246" w:rsidP="00093FF3">
      <w:pPr>
        <w:pStyle w:val="Heading3"/>
        <w:spacing w:line="480" w:lineRule="auto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>
        <w:rPr>
          <w:rFonts w:ascii="GHEA Grapalat" w:hAnsi="GHEA Grapalat"/>
          <w:b w:val="0"/>
          <w:sz w:val="20"/>
          <w:lang w:val="hy-AM"/>
        </w:rPr>
        <w:t xml:space="preserve">      </w:t>
      </w:r>
      <w:r w:rsidR="009F40B4" w:rsidRPr="005D3246">
        <w:rPr>
          <w:rFonts w:ascii="GHEA Grapalat" w:hAnsi="GHEA Grapalat"/>
          <w:b w:val="0"/>
          <w:sz w:val="20"/>
          <w:lang w:val="hy-AM"/>
        </w:rPr>
        <w:t>Փոփոխության առաջացման պատճառ</w:t>
      </w:r>
      <w:r w:rsidR="00617466">
        <w:rPr>
          <w:rFonts w:ascii="GHEA Grapalat" w:hAnsi="GHEA Grapalat"/>
          <w:b w:val="0"/>
          <w:sz w:val="20"/>
          <w:lang w:val="hy-AM"/>
        </w:rPr>
        <w:t>՝</w:t>
      </w:r>
      <w:r w:rsidR="004C3F06">
        <w:rPr>
          <w:rFonts w:ascii="GHEA Grapalat" w:hAnsi="GHEA Grapalat"/>
          <w:b w:val="0"/>
          <w:sz w:val="20"/>
          <w:lang w:val="hy-AM"/>
        </w:rPr>
        <w:t xml:space="preserve"> </w:t>
      </w:r>
      <w:r w:rsidR="00652D63">
        <w:rPr>
          <w:rFonts w:ascii="GHEA Grapalat" w:hAnsi="GHEA Grapalat"/>
          <w:b w:val="0"/>
          <w:sz w:val="20"/>
          <w:lang w:val="hy-AM"/>
        </w:rPr>
        <w:t>4-րդ</w:t>
      </w:r>
      <w:r w:rsidR="004C3F06">
        <w:rPr>
          <w:rFonts w:ascii="GHEA Grapalat" w:hAnsi="GHEA Grapalat"/>
          <w:b w:val="0"/>
          <w:sz w:val="20"/>
          <w:lang w:val="hy-AM"/>
        </w:rPr>
        <w:t xml:space="preserve"> չափաբաժնի</w:t>
      </w:r>
      <w:r w:rsidR="00617466">
        <w:rPr>
          <w:rFonts w:ascii="GHEA Grapalat" w:hAnsi="GHEA Grapalat"/>
          <w:b w:val="0"/>
          <w:sz w:val="20"/>
          <w:lang w:val="hy-AM"/>
        </w:rPr>
        <w:t xml:space="preserve"> </w:t>
      </w:r>
      <w:r w:rsidR="00FD4557">
        <w:rPr>
          <w:rFonts w:ascii="GHEA Grapalat" w:hAnsi="GHEA Grapalat"/>
          <w:b w:val="0"/>
          <w:sz w:val="20"/>
          <w:lang w:val="hy-AM"/>
        </w:rPr>
        <w:t>տեխնիկական</w:t>
      </w:r>
      <w:r w:rsidR="00617466">
        <w:rPr>
          <w:rFonts w:ascii="GHEA Grapalat" w:hAnsi="GHEA Grapalat"/>
          <w:b w:val="0"/>
          <w:sz w:val="20"/>
          <w:lang w:val="hy-AM"/>
        </w:rPr>
        <w:t xml:space="preserve"> բնութագր</w:t>
      </w:r>
      <w:r w:rsidR="004C3F06">
        <w:rPr>
          <w:rFonts w:ascii="GHEA Grapalat" w:hAnsi="GHEA Grapalat"/>
          <w:b w:val="0"/>
          <w:sz w:val="20"/>
          <w:lang w:val="hy-AM"/>
        </w:rPr>
        <w:t>ի</w:t>
      </w:r>
      <w:r w:rsidR="00652D63">
        <w:rPr>
          <w:rFonts w:ascii="GHEA Grapalat" w:hAnsi="GHEA Grapalat"/>
          <w:b w:val="0"/>
          <w:sz w:val="20"/>
          <w:lang w:val="hy-AM"/>
        </w:rPr>
        <w:t xml:space="preserve"> ամբողջական</w:t>
      </w:r>
      <w:r w:rsidR="004C3F06">
        <w:rPr>
          <w:rFonts w:ascii="GHEA Grapalat" w:hAnsi="GHEA Grapalat"/>
          <w:b w:val="0"/>
          <w:sz w:val="20"/>
          <w:lang w:val="hy-AM"/>
        </w:rPr>
        <w:t xml:space="preserve"> փոփոխություն</w:t>
      </w:r>
    </w:p>
    <w:p w14:paraId="05D6433D" w14:textId="77777777" w:rsidR="00721AE7" w:rsidRDefault="005D3246" w:rsidP="00652D63">
      <w:pPr>
        <w:spacing w:before="100" w:beforeAutospacing="1" w:after="0" w:line="240" w:lineRule="auto"/>
        <w:jc w:val="both"/>
        <w:outlineLvl w:val="2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</w:t>
      </w:r>
      <w:r w:rsidR="00C479E9" w:rsidRPr="005D3246">
        <w:rPr>
          <w:rFonts w:ascii="GHEA Grapalat" w:hAnsi="GHEA Grapalat"/>
          <w:sz w:val="20"/>
          <w:lang w:val="hy-AM"/>
        </w:rPr>
        <w:t>Փ</w:t>
      </w:r>
      <w:r w:rsidR="00F62911" w:rsidRPr="005D3246">
        <w:rPr>
          <w:rFonts w:ascii="GHEA Grapalat" w:hAnsi="GHEA Grapalat"/>
          <w:sz w:val="20"/>
          <w:lang w:val="hy-AM"/>
        </w:rPr>
        <w:t>ոփոխության հիմնավորում</w:t>
      </w:r>
      <w:r w:rsidR="00827905" w:rsidRPr="005D3246">
        <w:rPr>
          <w:rFonts w:ascii="GHEA Grapalat" w:hAnsi="GHEA Grapalat"/>
          <w:sz w:val="20"/>
          <w:lang w:val="hy-AM"/>
        </w:rPr>
        <w:t>:</w:t>
      </w:r>
    </w:p>
    <w:p w14:paraId="3DDCC40A" w14:textId="315786AC" w:rsidR="00652D63" w:rsidRPr="00721AE7" w:rsidRDefault="00B05CBB" w:rsidP="00652D63">
      <w:pPr>
        <w:spacing w:before="100" w:beforeAutospacing="1" w:after="0" w:line="240" w:lineRule="auto"/>
        <w:jc w:val="both"/>
        <w:outlineLvl w:val="2"/>
        <w:rPr>
          <w:rFonts w:ascii="GHEA Grapalat" w:eastAsia="Times New Roman" w:hAnsi="GHEA Grapalat" w:cs="Times New Roman"/>
          <w:sz w:val="14"/>
          <w:szCs w:val="14"/>
          <w:lang w:val="hy-AM"/>
        </w:rPr>
      </w:pPr>
      <w:r>
        <w:rPr>
          <w:rFonts w:ascii="GHEA Grapalat" w:hAnsi="GHEA Grapalat" w:cs="GHEA Grapalat"/>
          <w:b/>
          <w:bCs/>
          <w:sz w:val="16"/>
          <w:szCs w:val="16"/>
          <w:lang w:val="hy-AM"/>
        </w:rPr>
        <w:t xml:space="preserve">  </w:t>
      </w:r>
      <w:r w:rsidR="004C3F06" w:rsidRPr="00844A86">
        <w:rPr>
          <w:rFonts w:ascii="GHEA Grapalat" w:hAnsi="GHEA Grapalat"/>
          <w:sz w:val="20"/>
          <w:szCs w:val="20"/>
          <w:lang w:val="hy-AM"/>
        </w:rPr>
        <w:t xml:space="preserve">&lt;&lt; </w:t>
      </w:r>
      <w:r w:rsidR="00652D63" w:rsidRPr="00831FCA">
        <w:rPr>
          <w:rFonts w:ascii="GHEA Grapalat" w:eastAsia="Times New Roman" w:hAnsi="GHEA Grapalat" w:cs="Times New Roman"/>
          <w:b/>
          <w:bCs/>
          <w:sz w:val="14"/>
          <w:szCs w:val="14"/>
          <w:lang w:val="hy-AM"/>
        </w:rPr>
        <w:t>Հիվանդների կենսական պարամետրերի հսկման մոնիտոր</w:t>
      </w:r>
      <w:r w:rsidR="00652D63" w:rsidRPr="00831FCA">
        <w:rPr>
          <w:rFonts w:ascii="GHEA Grapalat" w:hAnsi="GHEA Grapalat"/>
          <w:b/>
          <w:bCs/>
          <w:sz w:val="16"/>
          <w:szCs w:val="16"/>
          <w:lang w:val="hy-AM"/>
        </w:rPr>
        <w:t xml:space="preserve">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Մոնիտորը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պետք է նախատեսված լինի մեծահասակ, մանկական և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նեոնատալ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պացիենտների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կենսական պարամետրերի շարունակական հսկման համար։</w:t>
      </w:r>
      <w:r w:rsidR="00652D63" w:rsidRPr="00831FCA">
        <w:rPr>
          <w:rFonts w:ascii="GHEA Grapalat" w:hAnsi="GHEA Grapalat"/>
          <w:sz w:val="14"/>
          <w:szCs w:val="14"/>
          <w:lang w:val="hy-AM"/>
        </w:rPr>
        <w:t xml:space="preserve"> </w:t>
      </w:r>
      <w:r w:rsidR="00652D63" w:rsidRPr="00831FCA">
        <w:rPr>
          <w:rFonts w:ascii="GHEA Grapalat" w:eastAsia="Times New Roman" w:hAnsi="GHEA Grapalat" w:cs="Times New Roman"/>
          <w:b/>
          <w:bCs/>
          <w:sz w:val="14"/>
          <w:szCs w:val="14"/>
          <w:lang w:val="hy-AM"/>
        </w:rPr>
        <w:t>Էկրան և ընդհանուր բնութագրեր</w:t>
      </w:r>
      <w:r w:rsidR="00652D63" w:rsidRPr="00831FCA">
        <w:rPr>
          <w:rFonts w:ascii="GHEA Grapalat" w:hAnsi="GHEA Grapalat"/>
          <w:b/>
          <w:bCs/>
          <w:sz w:val="14"/>
          <w:szCs w:val="14"/>
          <w:lang w:val="hy-AM"/>
        </w:rPr>
        <w:t xml:space="preserve"> </w:t>
      </w:r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Գունավոր, հպումային LCD էկրան՝ ոչ պակաս, քան 12 դյույմ անկյունագծով։ Էկրանի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լուծաչափը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՝ ոչ պակաս, քան 1366 × 768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պիքսել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։ Էկրանին միաժամանակ ցուցադրվող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ալիքաձևերի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քանակը՝ ոչ պակաս, քան 12։</w:t>
      </w:r>
      <w:r w:rsidR="00652D63" w:rsidRPr="00831FCA">
        <w:rPr>
          <w:rFonts w:ascii="GHEA Grapalat" w:hAnsi="GHEA Grapalat"/>
          <w:sz w:val="14"/>
          <w:szCs w:val="14"/>
          <w:lang w:val="hy-AM"/>
        </w:rPr>
        <w:t xml:space="preserve"> </w:t>
      </w:r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Հիմնական մոնիտորինգի պարամետրերը պետք է ներառեն՝ ECG, RESP, NIBP,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SpO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₂ և երկու ջերմաստիճանային ալիք՝ TEMP1/TEMP2։</w:t>
      </w:r>
      <w:r w:rsidR="00652D63" w:rsidRPr="00831FCA">
        <w:rPr>
          <w:rFonts w:ascii="GHEA Grapalat" w:hAnsi="GHEA Grapalat"/>
          <w:sz w:val="14"/>
          <w:szCs w:val="14"/>
          <w:lang w:val="hy-AM"/>
        </w:rPr>
        <w:t xml:space="preserve"> </w:t>
      </w:r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NIBP չափման համակարգը պետք է ունենա ավելցուկային ճնշումից երկակի պաշտպանություն։</w:t>
      </w:r>
      <w:r w:rsidR="00652D63" w:rsidRPr="00831FCA">
        <w:rPr>
          <w:rFonts w:ascii="GHEA Grapalat" w:hAnsi="GHEA Grapalat"/>
          <w:sz w:val="14"/>
          <w:szCs w:val="14"/>
          <w:lang w:val="hy-AM"/>
        </w:rPr>
        <w:t xml:space="preserve"> </w:t>
      </w:r>
      <w:r w:rsidR="00652D63" w:rsidRPr="00831FCA">
        <w:rPr>
          <w:rFonts w:ascii="GHEA Grapalat" w:eastAsia="Times New Roman" w:hAnsi="GHEA Grapalat" w:cs="Times New Roman"/>
          <w:b/>
          <w:bCs/>
          <w:sz w:val="16"/>
          <w:szCs w:val="16"/>
          <w:lang w:val="hy-AM"/>
        </w:rPr>
        <w:t>Էլեկտրասրտագրություն (ECG)</w:t>
      </w:r>
      <w:r w:rsidR="00652D63" w:rsidRPr="00831FCA">
        <w:rPr>
          <w:rFonts w:ascii="GHEA Grapalat" w:hAnsi="GHEA Grapalat"/>
          <w:b/>
          <w:bCs/>
          <w:sz w:val="16"/>
          <w:szCs w:val="16"/>
          <w:lang w:val="hy-AM"/>
        </w:rPr>
        <w:t xml:space="preserve"> </w:t>
      </w:r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ECG մոնիտորինգը պետք է համապատասխանի IEC 60601-2-27 ստանդարտի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պահանջներին։Աջակցվող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լիդերը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՝ 3 և 5 լարով ECG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մալուխների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համար՝ I, II, III,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aVR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,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aVL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,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aVF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և V։ Պետք է ապահովվի միացված ECG լարերի քանակի ավտոմատ ճանաչում։</w:t>
      </w:r>
      <w:r w:rsidR="00652D63" w:rsidRPr="00831FCA">
        <w:rPr>
          <w:rFonts w:ascii="GHEA Grapalat" w:hAnsi="GHEA Grapalat"/>
          <w:sz w:val="14"/>
          <w:szCs w:val="14"/>
          <w:lang w:val="hy-AM"/>
        </w:rPr>
        <w:t xml:space="preserve"> </w:t>
      </w:r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Սրտի հաճախության չափման միջակայքը՝ մեծահասակների համար առնվազն 10–300 զարկ/րոպե, մանկական և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նեոնատալ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պացիենտների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համար՝ առնվազն 10–350 զարկ/րոպե։ Սրտի հաճախության չափման ճշգրտությունը՝ ±1 զարկ/րոպե կամ չափված արժեքի ±1%, ըստ ավելի մեծ արժեքի։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Լուծաչափությունը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՝ 1 զարկ/րոպե։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Առիթմիայի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անալիզ՝ ոչ պակաս, քան 20 տեսակի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առիթմիայի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ճանաչմամբ։ ST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սեգմենտի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անալիզի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միջակայքը՝ առնվազն −2.5-ից +2.5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mV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։ ST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սեգմենտի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լուծաչափությունը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՝ ոչ ավելի, քան 0.01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mV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։ QT/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QTc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անալիզ՝ QT,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QTc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և </w:t>
      </w:r>
      <w:r w:rsidR="00652D63" w:rsidRPr="00831FCA">
        <w:rPr>
          <w:rFonts w:ascii="GHEA Grapalat" w:eastAsia="Times New Roman" w:hAnsi="GHEA Grapalat" w:cs="Times New Roman"/>
          <w:sz w:val="14"/>
          <w:szCs w:val="14"/>
        </w:rPr>
        <w:t>Δ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QTc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ցուցանիշներով։ QT/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QTc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չափման միջակայքը՝ առնվազն 200–800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ms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։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Դեֆիբրիլյացիայից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պաշտպանություն՝ ոչ պակաս, քան 5000 V/360 J։ </w:t>
      </w:r>
      <w:r w:rsidR="00652D63" w:rsidRPr="00831FCA">
        <w:rPr>
          <w:rFonts w:ascii="GHEA Grapalat" w:eastAsia="Times New Roman" w:hAnsi="GHEA Grapalat" w:cs="Times New Roman"/>
          <w:b/>
          <w:bCs/>
          <w:sz w:val="16"/>
          <w:szCs w:val="16"/>
          <w:lang w:val="hy-AM"/>
        </w:rPr>
        <w:t>Շնչառություն (RESP)</w:t>
      </w:r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Չափման մեթոդը՝ կրծքավանդակի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իմպեդանսային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մեթոդ՝ ECG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էլեկտրոդների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միջոցով։Աջակցվող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լիդերը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՝ I, II և ավտոմատ ընտրություն։ Շնչառական հաճախության չափման միջակայքը՝ առնվազն 0–200 շնչ/րոպե։ Ճշգրտությունը՝ ±1 շնչ/րոպե՝ 0–120 շնչ/րոպե միջակայքում և ±2 շնչ/րոպե՝ 121–200 շնչ/րոպե միջակայքում։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Լուծաչափությունը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՝ 1 շնչ/րոպե։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Ապնոեի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ժամանակային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շեմերը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՝ առնվազն 10, 15, 20, 25, 30, 35 և 40 վայրկյան։ </w:t>
      </w:r>
      <w:proofErr w:type="spellStart"/>
      <w:r w:rsidR="00652D63" w:rsidRPr="00831FCA">
        <w:rPr>
          <w:rFonts w:ascii="GHEA Grapalat" w:eastAsia="Times New Roman" w:hAnsi="GHEA Grapalat" w:cs="Times New Roman"/>
          <w:b/>
          <w:bCs/>
          <w:sz w:val="16"/>
          <w:szCs w:val="16"/>
          <w:lang w:val="hy-AM"/>
        </w:rPr>
        <w:t>Զարկային</w:t>
      </w:r>
      <w:proofErr w:type="spellEnd"/>
      <w:r w:rsidR="00652D63" w:rsidRPr="00831FCA">
        <w:rPr>
          <w:rFonts w:ascii="GHEA Grapalat" w:eastAsia="Times New Roman" w:hAnsi="GHEA Grapalat" w:cs="Times New Roman"/>
          <w:b/>
          <w:bCs/>
          <w:sz w:val="16"/>
          <w:szCs w:val="16"/>
          <w:lang w:val="hy-AM"/>
        </w:rPr>
        <w:t xml:space="preserve"> </w:t>
      </w:r>
      <w:proofErr w:type="spellStart"/>
      <w:r w:rsidR="00652D63" w:rsidRPr="00831FCA">
        <w:rPr>
          <w:rFonts w:ascii="GHEA Grapalat" w:eastAsia="Times New Roman" w:hAnsi="GHEA Grapalat" w:cs="Times New Roman"/>
          <w:b/>
          <w:bCs/>
          <w:sz w:val="16"/>
          <w:szCs w:val="16"/>
          <w:lang w:val="hy-AM"/>
        </w:rPr>
        <w:t>օքսիմետրիա</w:t>
      </w:r>
      <w:proofErr w:type="spellEnd"/>
      <w:r w:rsidR="00652D63" w:rsidRPr="00831FCA">
        <w:rPr>
          <w:rFonts w:ascii="GHEA Grapalat" w:eastAsia="Times New Roman" w:hAnsi="GHEA Grapalat" w:cs="Times New Roman"/>
          <w:b/>
          <w:bCs/>
          <w:sz w:val="16"/>
          <w:szCs w:val="16"/>
          <w:lang w:val="hy-AM"/>
        </w:rPr>
        <w:t xml:space="preserve"> (</w:t>
      </w:r>
      <w:proofErr w:type="spellStart"/>
      <w:r w:rsidR="00652D63" w:rsidRPr="00831FCA">
        <w:rPr>
          <w:rFonts w:ascii="GHEA Grapalat" w:eastAsia="Times New Roman" w:hAnsi="GHEA Grapalat" w:cs="Times New Roman"/>
          <w:b/>
          <w:bCs/>
          <w:sz w:val="16"/>
          <w:szCs w:val="16"/>
          <w:lang w:val="hy-AM"/>
        </w:rPr>
        <w:t>SpO</w:t>
      </w:r>
      <w:proofErr w:type="spellEnd"/>
      <w:r w:rsidR="00652D63" w:rsidRPr="00831FCA">
        <w:rPr>
          <w:rFonts w:ascii="GHEA Grapalat" w:eastAsia="Times New Roman" w:hAnsi="GHEA Grapalat" w:cs="Times New Roman"/>
          <w:b/>
          <w:bCs/>
          <w:sz w:val="16"/>
          <w:szCs w:val="16"/>
          <w:lang w:val="hy-AM"/>
        </w:rPr>
        <w:t>₂)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SpO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₂ մոնիտորինգը պետք է համապատասխանի ISO 80601-2-61 ստանդարտի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պահանջներին։SpO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₂ չափման միջակայքը՝ 0–100%։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Լուծաչափությունը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՝ 1%։ Չափման ճշգրտությունը 70–100% միջակայքում՝ մեծահասակների և մանկական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պացիենտների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համար՝ ոչ ավելի, քան ±2%,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նեոնատալ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պացիենտների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համար՝ ոչ ավելի, քան ±3%։ Զարկի հաճախության չափման միջակայքը՝ առնվազն 20–300 զարկ/րոպե։ Զարկի հաճախության չափման ճշգրտությունը՝ ոչ ավելի, քան ±3 զարկ/րոպե։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Պերֆուզիոն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ինդեքսի՝ PI-ի, ցուցադրում։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Պուլսին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համաժամեցված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ձայնային տոնի հնարավորություն։ </w:t>
      </w:r>
      <w:r w:rsidR="00652D63" w:rsidRPr="00831FCA">
        <w:rPr>
          <w:rFonts w:ascii="GHEA Grapalat" w:eastAsia="Times New Roman" w:hAnsi="GHEA Grapalat" w:cs="Times New Roman"/>
          <w:b/>
          <w:bCs/>
          <w:sz w:val="16"/>
          <w:szCs w:val="16"/>
          <w:lang w:val="hy-AM"/>
        </w:rPr>
        <w:t>Ջերմաստիճան</w:t>
      </w:r>
      <w:r w:rsidR="00652D63" w:rsidRPr="00831FCA">
        <w:rPr>
          <w:rFonts w:ascii="GHEA Grapalat" w:hAnsi="GHEA Grapalat"/>
          <w:b/>
          <w:bCs/>
          <w:sz w:val="16"/>
          <w:szCs w:val="16"/>
          <w:lang w:val="hy-AM"/>
        </w:rPr>
        <w:t xml:space="preserve"> </w:t>
      </w:r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Ջերմաստիճանի չափումը պետք է համապատասխանի ISO 80601-2-56 ստանդարտի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պահանջներին։Չափման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ալիքների քանակը՝ 2։ Չափման միջակայքը՝ առնվազն 0–50°C։ Չափման ճշգրտությունը՝ ոչ ավելի, քան ±0.1°C՝ առանց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տվիչի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սխալանքի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։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Լուծաչափությունը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՝ 0.1°C։</w:t>
      </w:r>
      <w:r w:rsidR="00652D63" w:rsidRPr="00831FCA">
        <w:rPr>
          <w:rFonts w:ascii="GHEA Grapalat" w:eastAsia="Times New Roman" w:hAnsi="GHEA Grapalat" w:cs="Times New Roman"/>
          <w:b/>
          <w:bCs/>
          <w:sz w:val="16"/>
          <w:szCs w:val="16"/>
          <w:lang w:val="hy-AM"/>
        </w:rPr>
        <w:t xml:space="preserve">Ոչ </w:t>
      </w:r>
      <w:proofErr w:type="spellStart"/>
      <w:r w:rsidR="00652D63" w:rsidRPr="00831FCA">
        <w:rPr>
          <w:rFonts w:ascii="GHEA Grapalat" w:eastAsia="Times New Roman" w:hAnsi="GHEA Grapalat" w:cs="Times New Roman"/>
          <w:b/>
          <w:bCs/>
          <w:sz w:val="16"/>
          <w:szCs w:val="16"/>
          <w:lang w:val="hy-AM"/>
        </w:rPr>
        <w:t>ինվազիվ</w:t>
      </w:r>
      <w:proofErr w:type="spellEnd"/>
      <w:r w:rsidR="00652D63" w:rsidRPr="00831FCA">
        <w:rPr>
          <w:rFonts w:ascii="GHEA Grapalat" w:eastAsia="Times New Roman" w:hAnsi="GHEA Grapalat" w:cs="Times New Roman"/>
          <w:b/>
          <w:bCs/>
          <w:sz w:val="16"/>
          <w:szCs w:val="16"/>
          <w:lang w:val="hy-AM"/>
        </w:rPr>
        <w:t xml:space="preserve"> արյան ճնշում (NIBP)</w:t>
      </w:r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Չափման մեթոդը՝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օսցիլոմետրիկ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։ NIBP չափման համակարգը պետք է համապատասխանի ISO 80601-2-30 ստանդարտի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պահանջներին։Աշխատանքային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ռեժիմները՝ ձեռքով, ավտոմատ, STAT և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հերթականացված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կամ համարժեք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ռեժիմներ։Պետք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է չափվեն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սիստոլիկ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,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դիաստոլիկ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և միջին զարկերակային ճնշումները։</w:t>
      </w:r>
      <w:r w:rsidR="00652D63" w:rsidRPr="00831FCA">
        <w:rPr>
          <w:rFonts w:ascii="GHEA Grapalat" w:hAnsi="GHEA Grapalat"/>
          <w:sz w:val="14"/>
          <w:szCs w:val="14"/>
          <w:lang w:val="hy-AM"/>
        </w:rPr>
        <w:t xml:space="preserve">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Սիստոլիկ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ճնշման չափման միջակայքը՝</w:t>
      </w:r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br/>
        <w:t xml:space="preserve">մեծահասակ՝ առնվազն 25–290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mmHg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,</w:t>
      </w:r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br/>
        <w:t xml:space="preserve">մանկական՝ առնվազն 25–240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mmHg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,</w:t>
      </w:r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br/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նեոնատալ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՝ առնվազն 25–140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mmHg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։ </w:t>
      </w:r>
      <w:r w:rsidR="00652D63" w:rsidRPr="00831FCA">
        <w:rPr>
          <w:rFonts w:ascii="GHEA Grapalat" w:hAnsi="GHEA Grapalat"/>
          <w:sz w:val="14"/>
          <w:szCs w:val="14"/>
          <w:lang w:val="hy-AM"/>
        </w:rPr>
        <w:t xml:space="preserve">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Դիաստոլիկ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ճնշման չափման միջակայքը՝</w:t>
      </w:r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br/>
        <w:t xml:space="preserve">մեծահասակ՝ առնվազն 10–250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mmHg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,</w:t>
      </w:r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br/>
        <w:t xml:space="preserve">մանկական՝ առնվազն 10–220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mmHg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,</w:t>
      </w:r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br/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նեոնատալ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՝ առնվազն 10–115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mmHg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։ </w:t>
      </w:r>
      <w:r w:rsidR="00652D63" w:rsidRPr="00831FCA">
        <w:rPr>
          <w:rFonts w:ascii="GHEA Grapalat" w:hAnsi="GHEA Grapalat"/>
          <w:sz w:val="14"/>
          <w:szCs w:val="14"/>
          <w:lang w:val="hy-AM"/>
        </w:rPr>
        <w:t xml:space="preserve"> </w:t>
      </w:r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Միջին ճնշման չափման միջակայքը՝</w:t>
      </w:r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br/>
        <w:t xml:space="preserve">մեծահասակ՝ առնվազն 15–260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mmHg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,</w:t>
      </w:r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br/>
        <w:t xml:space="preserve">մանկական՝ առնվազն 15–225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mmHg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,</w:t>
      </w:r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br/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նեոնատալ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՝ առնվազն 15–125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mmHg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։ </w:t>
      </w:r>
      <w:r w:rsidR="00652D63" w:rsidRPr="00831FCA">
        <w:rPr>
          <w:rFonts w:ascii="GHEA Grapalat" w:hAnsi="GHEA Grapalat"/>
          <w:sz w:val="14"/>
          <w:szCs w:val="14"/>
          <w:lang w:val="hy-AM"/>
        </w:rPr>
        <w:t xml:space="preserve"> </w:t>
      </w:r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Չափման առավելագույն միջին սխալը՝ ոչ ավելի, քան ±5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mmHg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։ Ստանդարտ շեղումը՝ ոչ ավելի, քան 8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mmHg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։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Լուծաչափությունը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՝ 1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mmHg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։ </w:t>
      </w:r>
      <w:r w:rsidR="00652D63" w:rsidRPr="00831FCA">
        <w:rPr>
          <w:rFonts w:ascii="GHEA Grapalat" w:eastAsia="Times New Roman" w:hAnsi="GHEA Grapalat" w:cs="Times New Roman"/>
          <w:b/>
          <w:bCs/>
          <w:sz w:val="16"/>
          <w:szCs w:val="16"/>
          <w:lang w:val="hy-AM"/>
        </w:rPr>
        <w:t>Տվյալների պահպանում և վերանայում</w:t>
      </w:r>
      <w:r w:rsidR="00652D63" w:rsidRPr="00831FCA">
        <w:rPr>
          <w:rFonts w:ascii="GHEA Grapalat" w:hAnsi="GHEA Grapalat"/>
          <w:b/>
          <w:bCs/>
          <w:sz w:val="16"/>
          <w:szCs w:val="16"/>
          <w:lang w:val="hy-AM"/>
        </w:rPr>
        <w:t xml:space="preserve">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Մոնիտորը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պետք է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ապահովի՝թրենդային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տվյալների պահպանում՝ ոչ պակաս, քան 120 ժամ, իրադարձությունների և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տագնապների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գրանցում՝ ոչ պակաս, քան 1000 դեպք, NIBP չափումների պահպանում՝ ոչ պակաս, քան 1600 չափում,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առիթմիայի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իրադարձությունների պահպանում և վերանայում,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Full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Disclosure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ECG-ի պահպանում՝ ոչ պակաս, քան 120 ժամ՝ առնվազն մեկ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ալիքով։Եթե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սարքի լրակազմում տրամադրվում է համապատասխան արտաքին հիշողության քարտ, իրադարձությունների և NIBP չափումների պահպանման ծավալը պետք է լինի ոչ պակաս, քան 5000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գրառում։</w:t>
      </w:r>
      <w:r w:rsidR="00652D63" w:rsidRPr="00831FCA">
        <w:rPr>
          <w:rFonts w:ascii="GHEA Grapalat" w:eastAsia="Times New Roman" w:hAnsi="GHEA Grapalat" w:cs="Times New Roman"/>
          <w:b/>
          <w:bCs/>
          <w:sz w:val="16"/>
          <w:szCs w:val="16"/>
          <w:lang w:val="hy-AM"/>
        </w:rPr>
        <w:t>Կապ</w:t>
      </w:r>
      <w:proofErr w:type="spellEnd"/>
      <w:r w:rsidR="00652D63" w:rsidRPr="00831FCA">
        <w:rPr>
          <w:rFonts w:ascii="GHEA Grapalat" w:eastAsia="Times New Roman" w:hAnsi="GHEA Grapalat" w:cs="Times New Roman"/>
          <w:b/>
          <w:bCs/>
          <w:sz w:val="16"/>
          <w:szCs w:val="16"/>
          <w:lang w:val="hy-AM"/>
        </w:rPr>
        <w:t xml:space="preserve"> և </w:t>
      </w:r>
      <w:proofErr w:type="spellStart"/>
      <w:r w:rsidR="00652D63" w:rsidRPr="00831FCA">
        <w:rPr>
          <w:rFonts w:ascii="GHEA Grapalat" w:eastAsia="Times New Roman" w:hAnsi="GHEA Grapalat" w:cs="Times New Roman"/>
          <w:b/>
          <w:bCs/>
          <w:sz w:val="16"/>
          <w:szCs w:val="16"/>
          <w:lang w:val="hy-AM"/>
        </w:rPr>
        <w:t>ինտերֆեյսներ</w:t>
      </w:r>
      <w:proofErr w:type="spellEnd"/>
      <w:r w:rsidR="00652D63" w:rsidRPr="00831FCA">
        <w:rPr>
          <w:rFonts w:ascii="GHEA Grapalat" w:hAnsi="GHEA Grapalat"/>
          <w:b/>
          <w:bCs/>
          <w:sz w:val="16"/>
          <w:szCs w:val="16"/>
          <w:lang w:val="hy-AM"/>
        </w:rPr>
        <w:t xml:space="preserve">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Մոնիտորը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պետք է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ունենա՝առնվազն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մեկ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Ethernet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RJ45 ցանցային միացում, առնվազն երկու USB պորտ, VGA կամ համարժեք արտաքին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տեսաելք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, բուժքրոջ կանչի, անալոգային ելքի կամ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դեֆիբրիլյատորի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համաժամեցման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ինտերֆեյս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։ լարային ցանցով կենտրոնական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մոնիթորինգային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համակարգին միանալու հնարավորություն։ Անլար կապ առաջարկելու դեպքում՝ IEEE 802.11 a/b/g/n/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ac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կամ համարժեք ստանդարտների աջակցություն և WPA2 մակարդակի տվյալների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պաշտպանություն։</w:t>
      </w:r>
      <w:r w:rsidR="00652D63" w:rsidRPr="00831FCA">
        <w:rPr>
          <w:rFonts w:ascii="GHEA Grapalat" w:eastAsia="Times New Roman" w:hAnsi="GHEA Grapalat" w:cs="Times New Roman"/>
          <w:b/>
          <w:bCs/>
          <w:sz w:val="16"/>
          <w:szCs w:val="16"/>
          <w:lang w:val="hy-AM"/>
        </w:rPr>
        <w:t>Կենտրոնական</w:t>
      </w:r>
      <w:proofErr w:type="spellEnd"/>
      <w:r w:rsidR="00652D63" w:rsidRPr="00831FCA">
        <w:rPr>
          <w:rFonts w:ascii="GHEA Grapalat" w:eastAsia="Times New Roman" w:hAnsi="GHEA Grapalat" w:cs="Times New Roman"/>
          <w:b/>
          <w:bCs/>
          <w:sz w:val="16"/>
          <w:szCs w:val="16"/>
          <w:lang w:val="hy-AM"/>
        </w:rPr>
        <w:t xml:space="preserve"> համակարգի հետ ինտեգրում</w:t>
      </w:r>
      <w:r w:rsidR="00652D63" w:rsidRPr="00831FCA">
        <w:rPr>
          <w:rFonts w:ascii="GHEA Grapalat" w:hAnsi="GHEA Grapalat"/>
          <w:b/>
          <w:bCs/>
          <w:sz w:val="16"/>
          <w:szCs w:val="16"/>
          <w:lang w:val="hy-AM"/>
        </w:rPr>
        <w:t xml:space="preserve">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Մոնիտորը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պետք է լիարժեք համատեղելի լինի կլինիկայում ներդրված </w:t>
      </w:r>
      <w:proofErr w:type="spellStart"/>
      <w:r w:rsidR="00652D63" w:rsidRPr="00831FCA">
        <w:rPr>
          <w:rFonts w:ascii="GHEA Grapalat" w:eastAsia="Times New Roman" w:hAnsi="GHEA Grapalat" w:cs="Times New Roman"/>
          <w:b/>
          <w:bCs/>
          <w:sz w:val="14"/>
          <w:szCs w:val="14"/>
          <w:lang w:val="hy-AM"/>
        </w:rPr>
        <w:t>Mindray</w:t>
      </w:r>
      <w:proofErr w:type="spellEnd"/>
      <w:r w:rsidR="00652D63" w:rsidRPr="00831FCA">
        <w:rPr>
          <w:rFonts w:ascii="GHEA Grapalat" w:eastAsia="Times New Roman" w:hAnsi="GHEA Grapalat" w:cs="Times New Roman"/>
          <w:b/>
          <w:bCs/>
          <w:sz w:val="14"/>
          <w:szCs w:val="14"/>
          <w:lang w:val="hy-AM"/>
        </w:rPr>
        <w:t xml:space="preserve"> </w:t>
      </w:r>
      <w:proofErr w:type="spellStart"/>
      <w:r w:rsidR="00652D63" w:rsidRPr="00831FCA">
        <w:rPr>
          <w:rFonts w:ascii="GHEA Grapalat" w:eastAsia="Times New Roman" w:hAnsi="GHEA Grapalat" w:cs="Times New Roman"/>
          <w:b/>
          <w:bCs/>
          <w:sz w:val="14"/>
          <w:szCs w:val="14"/>
          <w:lang w:val="hy-AM"/>
        </w:rPr>
        <w:t>BeneVision</w:t>
      </w:r>
      <w:proofErr w:type="spellEnd"/>
      <w:r w:rsidR="00652D63" w:rsidRPr="00831FCA">
        <w:rPr>
          <w:rFonts w:ascii="GHEA Grapalat" w:eastAsia="Times New Roman" w:hAnsi="GHEA Grapalat" w:cs="Times New Roman"/>
          <w:b/>
          <w:bCs/>
          <w:sz w:val="14"/>
          <w:szCs w:val="14"/>
          <w:lang w:val="hy-AM"/>
        </w:rPr>
        <w:t xml:space="preserve"> </w:t>
      </w:r>
      <w:proofErr w:type="spellStart"/>
      <w:r w:rsidR="00652D63" w:rsidRPr="00831FCA">
        <w:rPr>
          <w:rFonts w:ascii="GHEA Grapalat" w:eastAsia="Times New Roman" w:hAnsi="GHEA Grapalat" w:cs="Times New Roman"/>
          <w:b/>
          <w:bCs/>
          <w:sz w:val="14"/>
          <w:szCs w:val="14"/>
          <w:lang w:val="hy-AM"/>
        </w:rPr>
        <w:t>Central</w:t>
      </w:r>
      <w:proofErr w:type="spellEnd"/>
      <w:r w:rsidR="00652D63" w:rsidRPr="00831FCA">
        <w:rPr>
          <w:rFonts w:ascii="GHEA Grapalat" w:eastAsia="Times New Roman" w:hAnsi="GHEA Grapalat" w:cs="Times New Roman"/>
          <w:b/>
          <w:bCs/>
          <w:sz w:val="14"/>
          <w:szCs w:val="14"/>
          <w:lang w:val="hy-AM"/>
        </w:rPr>
        <w:t xml:space="preserve"> </w:t>
      </w:r>
      <w:proofErr w:type="spellStart"/>
      <w:r w:rsidR="00652D63" w:rsidRPr="00831FCA">
        <w:rPr>
          <w:rFonts w:ascii="GHEA Grapalat" w:eastAsia="Times New Roman" w:hAnsi="GHEA Grapalat" w:cs="Times New Roman"/>
          <w:b/>
          <w:bCs/>
          <w:sz w:val="14"/>
          <w:szCs w:val="14"/>
          <w:lang w:val="hy-AM"/>
        </w:rPr>
        <w:t>Monitoring</w:t>
      </w:r>
      <w:proofErr w:type="spellEnd"/>
      <w:r w:rsidR="00652D63" w:rsidRPr="00831FCA">
        <w:rPr>
          <w:rFonts w:ascii="GHEA Grapalat" w:eastAsia="Times New Roman" w:hAnsi="GHEA Grapalat" w:cs="Times New Roman"/>
          <w:b/>
          <w:bCs/>
          <w:sz w:val="14"/>
          <w:szCs w:val="14"/>
          <w:lang w:val="hy-AM"/>
        </w:rPr>
        <w:t xml:space="preserve"> </w:t>
      </w:r>
      <w:proofErr w:type="spellStart"/>
      <w:r w:rsidR="00652D63" w:rsidRPr="00831FCA">
        <w:rPr>
          <w:rFonts w:ascii="GHEA Grapalat" w:eastAsia="Times New Roman" w:hAnsi="GHEA Grapalat" w:cs="Times New Roman"/>
          <w:b/>
          <w:bCs/>
          <w:sz w:val="14"/>
          <w:szCs w:val="14"/>
          <w:lang w:val="hy-AM"/>
        </w:rPr>
        <w:t>System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կենտրոնական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մոնիթորինգային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համակարգի հետ՝ ապահովելով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պացիենտի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տվյալների, իրական ժամանակի թվային ցուցանիշների,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ալիքաձևերի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,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թրենդների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և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lastRenderedPageBreak/>
        <w:t>տագնապային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հաղորդագրությունների փոխանցումն ու կենտրոնացված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ցուցադրումը։Համատեղելիությունը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պետք է հաստատվի արտադրողի պաշտոնական փաստաթղթով կամ հաստատման նամակով։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Ինտեգրման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համար անհրաժեշտ բոլոր ծրագրային լիցենզիաները,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կարգավորումները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և աշխատանքները պետք է ներառված լինեն առաջարկի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արժեքում։</w:t>
      </w:r>
      <w:r w:rsidR="00652D63" w:rsidRPr="00831FCA">
        <w:rPr>
          <w:rFonts w:ascii="GHEA Grapalat" w:eastAsia="Times New Roman" w:hAnsi="GHEA Grapalat" w:cs="Times New Roman"/>
          <w:b/>
          <w:bCs/>
          <w:sz w:val="16"/>
          <w:szCs w:val="16"/>
          <w:lang w:val="hy-AM"/>
        </w:rPr>
        <w:t>Սնուցում</w:t>
      </w:r>
      <w:proofErr w:type="spellEnd"/>
      <w:r w:rsidR="00652D63" w:rsidRPr="00831FCA">
        <w:rPr>
          <w:rFonts w:ascii="GHEA Grapalat" w:eastAsia="Times New Roman" w:hAnsi="GHEA Grapalat" w:cs="Times New Roman"/>
          <w:b/>
          <w:bCs/>
          <w:sz w:val="16"/>
          <w:szCs w:val="16"/>
          <w:lang w:val="hy-AM"/>
        </w:rPr>
        <w:t xml:space="preserve"> և </w:t>
      </w:r>
      <w:proofErr w:type="spellStart"/>
      <w:r w:rsidR="00652D63" w:rsidRPr="00831FCA">
        <w:rPr>
          <w:rFonts w:ascii="GHEA Grapalat" w:eastAsia="Times New Roman" w:hAnsi="GHEA Grapalat" w:cs="Times New Roman"/>
          <w:b/>
          <w:bCs/>
          <w:sz w:val="16"/>
          <w:szCs w:val="16"/>
          <w:lang w:val="hy-AM"/>
        </w:rPr>
        <w:t>մարտկոց</w:t>
      </w:r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Սնուցումը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՝ 100–240 VAC, 50/60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Hz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։ Մարտկոցը՝ ներկառուցված,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վերալիցքավորվող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լիթիում-իոնային, առնվազն 2600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mAh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տարողությամբ։ Մեկ ամբողջական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լիցքավորումից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հետո ինքնավար աշխատանքի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տևողությունը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՝ ոչ պակաս, քան 4.5 ժամ։ </w:t>
      </w:r>
      <w:r w:rsidR="00652D63" w:rsidRPr="00831FCA">
        <w:rPr>
          <w:rFonts w:ascii="GHEA Grapalat" w:eastAsia="Times New Roman" w:hAnsi="GHEA Grapalat" w:cs="Times New Roman"/>
          <w:b/>
          <w:bCs/>
          <w:sz w:val="16"/>
          <w:szCs w:val="16"/>
          <w:lang w:val="hy-AM"/>
        </w:rPr>
        <w:t xml:space="preserve">Լրակազմ և </w:t>
      </w:r>
      <w:proofErr w:type="spellStart"/>
      <w:r w:rsidR="00652D63" w:rsidRPr="00831FCA">
        <w:rPr>
          <w:rFonts w:ascii="GHEA Grapalat" w:eastAsia="Times New Roman" w:hAnsi="GHEA Grapalat" w:cs="Times New Roman"/>
          <w:b/>
          <w:bCs/>
          <w:sz w:val="16"/>
          <w:szCs w:val="16"/>
          <w:lang w:val="hy-AM"/>
        </w:rPr>
        <w:t>երաշխիք</w:t>
      </w:r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Լրակազմում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պետք է ներառված լինեն սարքի լիարժեք օգտագործման համար անհրաժեշտ բոլոր պարագաները՝ մեծահասակների ECG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մալուխը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և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էլեկտրոդների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միացման լարերը,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SpO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₂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տվիչը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, NIBP խողովակը և համապատասխան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մանժետը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, երկու ջերմաստիճանային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տվիչները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, սնուցման </w:t>
      </w:r>
      <w:proofErr w:type="spellStart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>մալուխը</w:t>
      </w:r>
      <w:proofErr w:type="spellEnd"/>
      <w:r w:rsidR="00652D63" w:rsidRPr="00831FCA">
        <w:rPr>
          <w:rFonts w:ascii="GHEA Grapalat" w:eastAsia="Times New Roman" w:hAnsi="GHEA Grapalat" w:cs="Times New Roman"/>
          <w:sz w:val="14"/>
          <w:szCs w:val="14"/>
          <w:lang w:val="hy-AM"/>
        </w:rPr>
        <w:t xml:space="preserve"> և կենտրոնական համակարգին միացման համար անհրաժեշտ բաղադրիչները։</w:t>
      </w:r>
      <w:r w:rsidR="00652D63" w:rsidRPr="00721AE7">
        <w:rPr>
          <w:rFonts w:ascii="GHEA Grapalat" w:eastAsia="Times New Roman" w:hAnsi="GHEA Grapalat" w:cs="Times New Roman"/>
          <w:sz w:val="14"/>
          <w:szCs w:val="14"/>
          <w:lang w:val="hy-AM"/>
        </w:rPr>
        <w:t>Երաշխիքային սպասարկման ժամկետը՝ առնվազն 24 ամիս</w:t>
      </w:r>
      <w:r w:rsidR="00652D63" w:rsidRPr="00831FCA">
        <w:rPr>
          <w:rFonts w:ascii="GHEA Grapalat" w:hAnsi="GHEA Grapalat"/>
          <w:sz w:val="18"/>
          <w:szCs w:val="20"/>
          <w:lang w:val="af-ZA"/>
        </w:rPr>
        <w:t>»</w:t>
      </w:r>
    </w:p>
    <w:p w14:paraId="5959878D" w14:textId="77777777" w:rsidR="00652D63" w:rsidRPr="00831FCA" w:rsidRDefault="00652D63" w:rsidP="00652D63">
      <w:pPr>
        <w:pStyle w:val="PlainText"/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831FCA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3CB9DDCC" w14:textId="5AB216D8" w:rsidR="00B05CBB" w:rsidRDefault="004C3F06" w:rsidP="004C3F06">
      <w:pPr>
        <w:pStyle w:val="PlainText"/>
        <w:jc w:val="both"/>
        <w:rPr>
          <w:rFonts w:ascii="GHEA Grapalat" w:hAnsi="GHEA Grapalat"/>
          <w:sz w:val="20"/>
          <w:szCs w:val="20"/>
          <w:lang w:val="hy-AM"/>
        </w:rPr>
      </w:pPr>
      <w:r w:rsidRPr="00844A86">
        <w:rPr>
          <w:rFonts w:ascii="GHEA Grapalat" w:hAnsi="GHEA Grapalat"/>
          <w:sz w:val="20"/>
          <w:szCs w:val="20"/>
          <w:lang w:val="hy-AM"/>
        </w:rPr>
        <w:t>&gt;&gt;</w:t>
      </w:r>
    </w:p>
    <w:p w14:paraId="6453576C" w14:textId="77777777" w:rsidR="0049162E" w:rsidRPr="004C3F06" w:rsidRDefault="0049162E" w:rsidP="004C3F06">
      <w:pPr>
        <w:pStyle w:val="PlainText"/>
        <w:jc w:val="both"/>
        <w:rPr>
          <w:rFonts w:ascii="GHEA Grapalat" w:eastAsia="Calibri" w:hAnsi="GHEA Grapalat" w:cs="Times New Roman"/>
          <w:sz w:val="20"/>
          <w:szCs w:val="20"/>
          <w:lang w:val="hy-AM"/>
        </w:rPr>
      </w:pPr>
    </w:p>
    <w:p w14:paraId="27CFA0C5" w14:textId="11BA1F36" w:rsidR="008933FC" w:rsidRPr="00B05CBB" w:rsidRDefault="00D055BC" w:rsidP="00B05CBB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hy-AM"/>
        </w:rPr>
        <w:t xml:space="preserve">      </w:t>
      </w:r>
      <w:r w:rsidR="007B137F" w:rsidRPr="005D3246">
        <w:rPr>
          <w:rFonts w:ascii="GHEA Grapalat" w:hAnsi="GHEA Grapalat"/>
          <w:sz w:val="20"/>
          <w:lang w:val="hy-AM"/>
        </w:rPr>
        <w:t xml:space="preserve">Սույն հայտարարության հետ կապված լրացուցիչ </w:t>
      </w:r>
      <w:r w:rsidR="007B137F" w:rsidRPr="00B05CBB">
        <w:rPr>
          <w:rFonts w:ascii="GHEA Grapalat" w:hAnsi="GHEA Grapalat" w:cs="Sylfaen"/>
          <w:sz w:val="20"/>
          <w:lang w:val="af-ZA"/>
        </w:rPr>
        <w:t xml:space="preserve">տեղեկություններ ստանալու համար կարող եք դիմել </w:t>
      </w:r>
      <w:r w:rsidR="008933FC" w:rsidRPr="00B05CBB">
        <w:rPr>
          <w:rFonts w:ascii="GHEA Grapalat" w:hAnsi="GHEA Grapalat" w:cs="Sylfaen"/>
          <w:sz w:val="20"/>
          <w:lang w:val="af-ZA"/>
        </w:rPr>
        <w:br/>
      </w:r>
      <w:r w:rsidR="00617466" w:rsidRPr="00B05CBB">
        <w:rPr>
          <w:rFonts w:ascii="GHEA Grapalat" w:hAnsi="GHEA Grapalat" w:cs="Sylfaen"/>
          <w:sz w:val="20"/>
          <w:lang w:val="af-ZA"/>
        </w:rPr>
        <w:t xml:space="preserve"> </w:t>
      </w:r>
      <w:r w:rsidR="00652D63">
        <w:rPr>
          <w:rFonts w:ascii="GHEA Grapalat" w:hAnsi="GHEA Grapalat" w:cs="Sylfaen"/>
          <w:sz w:val="20"/>
          <w:lang w:val="af-ZA"/>
        </w:rPr>
        <w:t>ԵԲԳԿ-ԷԱՃԱՊՁԲ-26/68</w:t>
      </w:r>
      <w:r w:rsidR="00093FF3" w:rsidRPr="00B05CBB">
        <w:rPr>
          <w:rFonts w:ascii="GHEA Grapalat" w:hAnsi="GHEA Grapalat" w:cs="Sylfaen"/>
          <w:sz w:val="20"/>
          <w:lang w:val="af-ZA"/>
        </w:rPr>
        <w:t xml:space="preserve"> </w:t>
      </w:r>
      <w:r w:rsidR="00502B72" w:rsidRPr="00B05CBB">
        <w:rPr>
          <w:rFonts w:ascii="GHEA Grapalat" w:hAnsi="GHEA Grapalat" w:cs="Sylfaen"/>
          <w:sz w:val="20"/>
          <w:lang w:val="af-ZA"/>
        </w:rPr>
        <w:t xml:space="preserve"> </w:t>
      </w:r>
      <w:r w:rsidR="008933FC" w:rsidRPr="00502B72">
        <w:rPr>
          <w:rFonts w:ascii="GHEA Grapalat" w:hAnsi="GHEA Grapalat" w:cs="Sylfaen"/>
          <w:sz w:val="20"/>
          <w:lang w:val="af-ZA"/>
        </w:rPr>
        <w:t xml:space="preserve">ծածկագրով գնահատող հանձնաժողովի քարտուղար </w:t>
      </w:r>
      <w:r w:rsidR="00617466" w:rsidRPr="00B05CBB">
        <w:rPr>
          <w:rFonts w:ascii="GHEA Grapalat" w:hAnsi="GHEA Grapalat" w:cs="Sylfaen"/>
          <w:sz w:val="20"/>
          <w:lang w:val="af-ZA"/>
        </w:rPr>
        <w:t>Թ</w:t>
      </w:r>
      <w:r w:rsidR="00617466" w:rsidRPr="00B05CBB">
        <w:rPr>
          <w:rFonts w:ascii="Cambria Math" w:hAnsi="Cambria Math" w:cs="Cambria Math"/>
          <w:sz w:val="20"/>
          <w:lang w:val="af-ZA"/>
        </w:rPr>
        <w:t>․</w:t>
      </w:r>
      <w:r w:rsidR="00617466" w:rsidRPr="00B05CBB">
        <w:rPr>
          <w:rFonts w:ascii="GHEA Grapalat" w:hAnsi="GHEA Grapalat" w:cs="Sylfaen"/>
          <w:sz w:val="20"/>
          <w:lang w:val="af-ZA"/>
        </w:rPr>
        <w:t xml:space="preserve"> Հովեսյանին</w:t>
      </w:r>
      <w:r w:rsidR="008933FC" w:rsidRPr="00760751">
        <w:rPr>
          <w:rFonts w:ascii="GHEA Grapalat" w:hAnsi="GHEA Grapalat" w:cs="Sylfaen"/>
          <w:sz w:val="20"/>
          <w:lang w:val="af-ZA"/>
        </w:rPr>
        <w:t>:</w:t>
      </w:r>
    </w:p>
    <w:p w14:paraId="63576614" w14:textId="3ED8D05F" w:rsidR="007B137F" w:rsidRPr="00830F23" w:rsidRDefault="007B137F" w:rsidP="00093FF3">
      <w:pPr>
        <w:spacing w:after="0" w:line="48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Հեռախոս՝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760751">
        <w:rPr>
          <w:rFonts w:ascii="GHEA Grapalat" w:eastAsia="Times New Roman" w:hAnsi="GHEA Grapalat" w:cs="Times New Roman"/>
          <w:sz w:val="20"/>
          <w:szCs w:val="20"/>
          <w:lang w:val="hy-AM"/>
        </w:rPr>
        <w:t>043-67-10-67</w:t>
      </w:r>
      <w:r w:rsidRPr="00830F23">
        <w:rPr>
          <w:rFonts w:ascii="GHEA Grapalat" w:eastAsia="Times New Roman" w:hAnsi="GHEA Grapalat" w:cs="Arial Armenian"/>
          <w:sz w:val="20"/>
          <w:szCs w:val="20"/>
          <w:lang w:val="af-ZA"/>
        </w:rPr>
        <w:t>։</w:t>
      </w:r>
    </w:p>
    <w:p w14:paraId="6C378E7C" w14:textId="2342FD80" w:rsidR="008933FC" w:rsidRPr="00F00932" w:rsidRDefault="007B137F" w:rsidP="00125300">
      <w:pPr>
        <w:spacing w:after="0" w:line="480" w:lineRule="auto"/>
        <w:ind w:firstLine="709"/>
        <w:jc w:val="both"/>
        <w:rPr>
          <w:rFonts w:ascii="GHEA Grapalat" w:eastAsia="Times New Roman" w:hAnsi="GHEA Grapalat" w:cs="Arial Armenian"/>
          <w:sz w:val="20"/>
          <w:szCs w:val="20"/>
          <w:lang w:val="hy-AM"/>
        </w:rPr>
      </w:pP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Էլ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.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փոստ՝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721AE7">
        <w:fldChar w:fldCharType="begin"/>
      </w:r>
      <w:r w:rsidR="00721AE7" w:rsidRPr="00721AE7">
        <w:rPr>
          <w:lang w:val="af-ZA"/>
        </w:rPr>
        <w:instrText xml:space="preserve"> HYPERLINK "mailto:gnumner@yerevanmc.am" </w:instrText>
      </w:r>
      <w:r w:rsidR="00721AE7">
        <w:fldChar w:fldCharType="separate"/>
      </w:r>
      <w:r w:rsidR="00F00932" w:rsidRPr="00F00932">
        <w:rPr>
          <w:rStyle w:val="Hyperlink"/>
          <w:rFonts w:ascii="Arial" w:hAnsi="Arial" w:cs="Arial"/>
          <w:b/>
          <w:bCs/>
          <w:sz w:val="21"/>
          <w:szCs w:val="21"/>
          <w:shd w:val="clear" w:color="auto" w:fill="F4F4F4"/>
          <w:lang w:val="af-ZA"/>
        </w:rPr>
        <w:t>gnumner@yerevanmc.am</w:t>
      </w:r>
      <w:r w:rsidR="00721AE7">
        <w:rPr>
          <w:rStyle w:val="Hyperlink"/>
          <w:rFonts w:ascii="Arial" w:hAnsi="Arial" w:cs="Arial"/>
          <w:b/>
          <w:bCs/>
          <w:sz w:val="21"/>
          <w:szCs w:val="21"/>
          <w:shd w:val="clear" w:color="auto" w:fill="F4F4F4"/>
          <w:lang w:val="af-ZA"/>
        </w:rPr>
        <w:fldChar w:fldCharType="end"/>
      </w:r>
      <w:r w:rsidR="00F00932">
        <w:rPr>
          <w:rFonts w:ascii="Arial" w:hAnsi="Arial" w:cs="Arial"/>
          <w:b/>
          <w:bCs/>
          <w:color w:val="2C363A"/>
          <w:sz w:val="21"/>
          <w:szCs w:val="21"/>
          <w:shd w:val="clear" w:color="auto" w:fill="F4F4F4"/>
          <w:lang w:val="hy-AM"/>
        </w:rPr>
        <w:t xml:space="preserve"> </w:t>
      </w:r>
    </w:p>
    <w:p w14:paraId="0FA9D009" w14:textId="5086CEF7" w:rsidR="00F62911" w:rsidRPr="00A21986" w:rsidRDefault="00D055BC" w:rsidP="008933FC">
      <w:pPr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A21986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        </w:t>
      </w:r>
      <w:r w:rsidR="00760751" w:rsidRPr="00A21986">
        <w:rPr>
          <w:rFonts w:ascii="GHEA Grapalat" w:hAnsi="GHEA Grapalat"/>
          <w:sz w:val="20"/>
          <w:lang w:val="af-ZA"/>
        </w:rPr>
        <w:t>«</w:t>
      </w:r>
      <w:r w:rsidR="00760751" w:rsidRPr="00A21986">
        <w:rPr>
          <w:rFonts w:ascii="GHEA Grapalat" w:hAnsi="GHEA Grapalat"/>
          <w:b/>
          <w:sz w:val="20"/>
          <w:lang w:val="hy-AM"/>
        </w:rPr>
        <w:t>Երևան» Բժշկագիտական կենտրոն ՓԲԸ</w:t>
      </w:r>
    </w:p>
    <w:p w14:paraId="009EB1A8" w14:textId="4DDD2422" w:rsidR="007B137F" w:rsidRPr="00A21986" w:rsidRDefault="007B137F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37C0127B" w14:textId="5E91C243" w:rsidR="00E2091A" w:rsidRPr="00A21986" w:rsidRDefault="00E2091A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18D66C6B" w14:textId="750A03CF" w:rsidR="00E2091A" w:rsidRPr="00A21986" w:rsidRDefault="00E2091A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1C410C38" w14:textId="067E891A" w:rsidR="00E2091A" w:rsidRPr="00A21986" w:rsidRDefault="00E2091A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3F5E6C3C" w14:textId="246AFFB5" w:rsidR="00E2091A" w:rsidRPr="00A21986" w:rsidRDefault="00E2091A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37E0884A" w14:textId="3BD947F0" w:rsidR="00E2091A" w:rsidRPr="00A21986" w:rsidRDefault="00E2091A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19A99FDA" w14:textId="1B66239F" w:rsidR="00E2091A" w:rsidRPr="00A21986" w:rsidRDefault="00E2091A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387151CB" w14:textId="6E5BBA13" w:rsidR="00E2091A" w:rsidRPr="00A21986" w:rsidRDefault="00E2091A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4FFE693B" w14:textId="6E17DFDC" w:rsidR="00E2091A" w:rsidRPr="00A21986" w:rsidRDefault="00E2091A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24F3FC8D" w14:textId="3F2C69FD" w:rsidR="00E2091A" w:rsidRPr="00A21986" w:rsidRDefault="00E2091A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25EAF4AA" w14:textId="41B8EADC" w:rsidR="00E2091A" w:rsidRPr="00A21986" w:rsidRDefault="00E2091A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6E16D03D" w14:textId="7C3F9796" w:rsidR="00E2091A" w:rsidRPr="00A21986" w:rsidRDefault="00E2091A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2EA75732" w14:textId="64C8DCD3" w:rsidR="00E2091A" w:rsidRPr="00A21986" w:rsidRDefault="00E2091A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08CC6552" w14:textId="2457A606" w:rsidR="00E2091A" w:rsidRPr="00A21986" w:rsidRDefault="00E2091A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5189069A" w14:textId="10CF144B" w:rsidR="00E2091A" w:rsidRPr="00A21986" w:rsidRDefault="00E2091A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734A4C9F" w14:textId="046A65A1" w:rsidR="00E2091A" w:rsidRPr="00A21986" w:rsidRDefault="00E2091A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00C97A54" w14:textId="4C669BC4" w:rsidR="00E2091A" w:rsidRPr="00A21986" w:rsidRDefault="00E2091A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17729156" w14:textId="213E5B19" w:rsidR="00E2091A" w:rsidRPr="00A21986" w:rsidRDefault="00E2091A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7039932A" w14:textId="6BCF9E3A" w:rsidR="00E2091A" w:rsidRPr="00A21986" w:rsidRDefault="00E2091A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16F60D89" w14:textId="2C48F2FA" w:rsidR="00E2091A" w:rsidRDefault="00E2091A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059E1E6B" w14:textId="1E019353" w:rsidR="004A7923" w:rsidRPr="007E3B55" w:rsidRDefault="004A7923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sz w:val="20"/>
          <w:szCs w:val="20"/>
          <w:lang w:val="ru-RU"/>
        </w:rPr>
      </w:pPr>
    </w:p>
    <w:p w14:paraId="3D7DABEF" w14:textId="1939CAAD" w:rsidR="004A7923" w:rsidRPr="007E3B55" w:rsidRDefault="004A7923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sz w:val="20"/>
          <w:szCs w:val="20"/>
          <w:lang w:val="ru-RU"/>
        </w:rPr>
      </w:pPr>
    </w:p>
    <w:p w14:paraId="59211EB8" w14:textId="77777777" w:rsidR="004A7923" w:rsidRPr="007E3B55" w:rsidRDefault="004A7923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sz w:val="20"/>
          <w:szCs w:val="20"/>
          <w:lang w:val="ru-RU"/>
        </w:rPr>
      </w:pPr>
    </w:p>
    <w:p w14:paraId="3108CA83" w14:textId="394DDA95" w:rsidR="00E2091A" w:rsidRPr="007E3B55" w:rsidRDefault="00E2091A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sz w:val="18"/>
          <w:szCs w:val="18"/>
          <w:lang w:val="ru-RU"/>
        </w:rPr>
      </w:pPr>
    </w:p>
    <w:p w14:paraId="6AF084EE" w14:textId="77777777" w:rsidR="00A21986" w:rsidRPr="007E3B55" w:rsidRDefault="00A21986" w:rsidP="00A21986">
      <w:pPr>
        <w:pStyle w:val="NormalWeb"/>
        <w:jc w:val="center"/>
        <w:rPr>
          <w:rFonts w:ascii="GHEA Grapalat" w:hAnsi="GHEA Grapalat"/>
          <w:sz w:val="22"/>
          <w:szCs w:val="22"/>
          <w:lang w:val="ru-RU"/>
        </w:rPr>
      </w:pPr>
      <w:r w:rsidRPr="007E3B55">
        <w:rPr>
          <w:rStyle w:val="Strong"/>
          <w:rFonts w:ascii="GHEA Grapalat" w:hAnsi="GHEA Grapalat"/>
          <w:b w:val="0"/>
          <w:sz w:val="22"/>
          <w:szCs w:val="22"/>
          <w:lang w:val="ru-RU"/>
        </w:rPr>
        <w:t>ОБЪЯВЛЕНИЕ</w:t>
      </w:r>
      <w:r w:rsidRPr="007E3B55">
        <w:rPr>
          <w:rFonts w:ascii="GHEA Grapalat" w:hAnsi="GHEA Grapalat"/>
          <w:sz w:val="22"/>
          <w:szCs w:val="22"/>
          <w:lang w:val="ru-RU"/>
        </w:rPr>
        <w:br/>
        <w:t>о внесении изменений в приглашение</w:t>
      </w:r>
    </w:p>
    <w:p w14:paraId="2828893C" w14:textId="77777777" w:rsidR="00A21986" w:rsidRPr="007E3B55" w:rsidRDefault="00A21986" w:rsidP="00A21986">
      <w:pPr>
        <w:pStyle w:val="NormalWeb"/>
        <w:jc w:val="center"/>
        <w:rPr>
          <w:rFonts w:ascii="GHEA Grapalat" w:hAnsi="GHEA Grapalat"/>
          <w:sz w:val="22"/>
          <w:szCs w:val="22"/>
          <w:lang w:val="ru-RU"/>
        </w:rPr>
      </w:pPr>
      <w:r w:rsidRPr="007E3B55">
        <w:rPr>
          <w:rFonts w:ascii="GHEA Grapalat" w:hAnsi="GHEA Grapalat"/>
          <w:sz w:val="22"/>
          <w:szCs w:val="22"/>
          <w:lang w:val="ru-RU"/>
        </w:rPr>
        <w:t>Настоящий текст объявления публикуется</w:t>
      </w:r>
      <w:r w:rsidRPr="007E3B55">
        <w:rPr>
          <w:rFonts w:ascii="GHEA Grapalat" w:hAnsi="GHEA Grapalat"/>
          <w:sz w:val="22"/>
          <w:szCs w:val="22"/>
          <w:lang w:val="ru-RU"/>
        </w:rPr>
        <w:br/>
        <w:t>в соответствии со статьёй 29 Закона Республики Армения «О закупках».</w:t>
      </w:r>
    </w:p>
    <w:p w14:paraId="65D6A9CD" w14:textId="7B473196" w:rsidR="00A21986" w:rsidRPr="007E3B55" w:rsidRDefault="00A21986" w:rsidP="00A21986">
      <w:pPr>
        <w:pStyle w:val="NormalWeb"/>
        <w:jc w:val="center"/>
        <w:rPr>
          <w:rFonts w:ascii="GHEA Grapalat" w:hAnsi="GHEA Grapalat"/>
          <w:sz w:val="20"/>
          <w:lang w:val="af-ZA"/>
        </w:rPr>
      </w:pPr>
      <w:r w:rsidRPr="007E3B55">
        <w:rPr>
          <w:rFonts w:ascii="GHEA Grapalat" w:hAnsi="GHEA Grapalat"/>
          <w:sz w:val="22"/>
          <w:szCs w:val="22"/>
          <w:lang w:val="ru-RU"/>
        </w:rPr>
        <w:t xml:space="preserve">Код процедуры: </w:t>
      </w:r>
      <w:r w:rsidR="00652D63">
        <w:rPr>
          <w:rFonts w:ascii="GHEA Grapalat" w:hAnsi="GHEA Grapalat"/>
          <w:sz w:val="20"/>
          <w:lang w:val="af-ZA"/>
        </w:rPr>
        <w:t>ԵԲԳԿ-ԷԱՃԱՊՁԲ-26/68</w:t>
      </w:r>
    </w:p>
    <w:p w14:paraId="79A3ACE1" w14:textId="5199C963" w:rsidR="007E3B55" w:rsidRPr="00C821AE" w:rsidRDefault="007E3B55" w:rsidP="00C821AE">
      <w:pPr>
        <w:pStyle w:val="pdq2pgselectionanchorcontainer"/>
        <w:rPr>
          <w:lang w:val="ru-RU"/>
        </w:rPr>
      </w:pPr>
      <w:proofErr w:type="spellStart"/>
      <w:r w:rsidRPr="007E3B55">
        <w:rPr>
          <w:rFonts w:ascii="GHEA Grapalat" w:hAnsi="GHEA Grapalat"/>
          <w:lang w:val="hy-AM" w:eastAsia="hy-AM"/>
        </w:rPr>
        <w:t>Оценочная</w:t>
      </w:r>
      <w:proofErr w:type="spellEnd"/>
      <w:r w:rsidRPr="007E3B55">
        <w:rPr>
          <w:rFonts w:ascii="GHEA Grapalat" w:hAnsi="GHEA Grapalat"/>
          <w:lang w:val="hy-AM" w:eastAsia="hy-AM"/>
        </w:rPr>
        <w:t xml:space="preserve"> </w:t>
      </w:r>
      <w:proofErr w:type="spellStart"/>
      <w:r w:rsidRPr="007E3B55">
        <w:rPr>
          <w:rFonts w:ascii="GHEA Grapalat" w:hAnsi="GHEA Grapalat"/>
          <w:lang w:val="hy-AM" w:eastAsia="hy-AM"/>
        </w:rPr>
        <w:t>комиссия</w:t>
      </w:r>
      <w:proofErr w:type="spellEnd"/>
      <w:r w:rsidRPr="007E3B55">
        <w:rPr>
          <w:rFonts w:ascii="GHEA Grapalat" w:hAnsi="GHEA Grapalat"/>
          <w:lang w:val="hy-AM" w:eastAsia="hy-AM"/>
        </w:rPr>
        <w:t xml:space="preserve"> </w:t>
      </w:r>
      <w:proofErr w:type="spellStart"/>
      <w:r w:rsidRPr="007E3B55">
        <w:rPr>
          <w:rFonts w:ascii="GHEA Grapalat" w:hAnsi="GHEA Grapalat"/>
          <w:lang w:val="hy-AM" w:eastAsia="hy-AM"/>
        </w:rPr>
        <w:t>по</w:t>
      </w:r>
      <w:proofErr w:type="spellEnd"/>
      <w:r w:rsidRPr="007E3B55">
        <w:rPr>
          <w:rFonts w:ascii="GHEA Grapalat" w:hAnsi="GHEA Grapalat"/>
          <w:lang w:val="hy-AM" w:eastAsia="hy-AM"/>
        </w:rPr>
        <w:t xml:space="preserve"> </w:t>
      </w:r>
      <w:proofErr w:type="spellStart"/>
      <w:r w:rsidRPr="007E3B55">
        <w:rPr>
          <w:rFonts w:ascii="GHEA Grapalat" w:hAnsi="GHEA Grapalat"/>
          <w:lang w:val="hy-AM" w:eastAsia="hy-AM"/>
        </w:rPr>
        <w:t>процедуре</w:t>
      </w:r>
      <w:proofErr w:type="spellEnd"/>
      <w:r w:rsidRPr="007E3B55">
        <w:rPr>
          <w:rFonts w:ascii="GHEA Grapalat" w:hAnsi="GHEA Grapalat"/>
          <w:lang w:val="hy-AM" w:eastAsia="hy-AM"/>
        </w:rPr>
        <w:t xml:space="preserve"> </w:t>
      </w:r>
      <w:proofErr w:type="spellStart"/>
      <w:r w:rsidRPr="007E3B55">
        <w:rPr>
          <w:rFonts w:ascii="GHEA Grapalat" w:hAnsi="GHEA Grapalat"/>
          <w:lang w:val="hy-AM" w:eastAsia="hy-AM"/>
        </w:rPr>
        <w:t>закупки</w:t>
      </w:r>
      <w:proofErr w:type="spellEnd"/>
      <w:r w:rsidRPr="007E3B55">
        <w:rPr>
          <w:rFonts w:ascii="GHEA Grapalat" w:hAnsi="GHEA Grapalat"/>
          <w:lang w:val="hy-AM" w:eastAsia="hy-AM"/>
        </w:rPr>
        <w:t xml:space="preserve"> с </w:t>
      </w:r>
      <w:proofErr w:type="spellStart"/>
      <w:r w:rsidRPr="007E3B55">
        <w:rPr>
          <w:rFonts w:ascii="GHEA Grapalat" w:hAnsi="GHEA Grapalat"/>
          <w:lang w:val="hy-AM" w:eastAsia="hy-AM"/>
        </w:rPr>
        <w:t>кодом</w:t>
      </w:r>
      <w:proofErr w:type="spellEnd"/>
      <w:r w:rsidRPr="007E3B55">
        <w:rPr>
          <w:rFonts w:ascii="GHEA Grapalat" w:hAnsi="GHEA Grapalat"/>
          <w:lang w:val="hy-AM" w:eastAsia="hy-AM"/>
        </w:rPr>
        <w:t xml:space="preserve"> </w:t>
      </w:r>
      <w:r w:rsidR="00652D63">
        <w:rPr>
          <w:rFonts w:ascii="GHEA Grapalat" w:hAnsi="GHEA Grapalat"/>
          <w:lang w:val="hy-AM" w:eastAsia="hy-AM"/>
        </w:rPr>
        <w:t>ԵԲԳԿ-ԷԱՃԱՊՁԲ-26/68</w:t>
      </w:r>
      <w:r w:rsidRPr="007E3B55">
        <w:rPr>
          <w:rFonts w:ascii="GHEA Grapalat" w:hAnsi="GHEA Grapalat"/>
          <w:lang w:val="hy-AM" w:eastAsia="hy-AM"/>
        </w:rPr>
        <w:t xml:space="preserve">, </w:t>
      </w:r>
      <w:r w:rsidR="00C821AE" w:rsidRPr="00C821AE">
        <w:rPr>
          <w:lang w:val="ru-RU"/>
        </w:rPr>
        <w:t>медицинского оборудования и медицинского имущества</w:t>
      </w:r>
      <w:r w:rsidR="00C821AE">
        <w:rPr>
          <w:lang w:val="hy-AM"/>
        </w:rPr>
        <w:t xml:space="preserve"> </w:t>
      </w:r>
      <w:proofErr w:type="spellStart"/>
      <w:r w:rsidRPr="007E3B55">
        <w:rPr>
          <w:rFonts w:ascii="GHEA Grapalat" w:hAnsi="GHEA Grapalat"/>
          <w:lang w:val="hy-AM" w:eastAsia="hy-AM"/>
        </w:rPr>
        <w:t>товаров</w:t>
      </w:r>
      <w:proofErr w:type="spellEnd"/>
      <w:r w:rsidRPr="007E3B55">
        <w:rPr>
          <w:rFonts w:ascii="GHEA Grapalat" w:hAnsi="GHEA Grapalat"/>
          <w:lang w:val="hy-AM" w:eastAsia="hy-AM"/>
        </w:rPr>
        <w:t xml:space="preserve"> </w:t>
      </w:r>
      <w:proofErr w:type="spellStart"/>
      <w:r w:rsidRPr="007E3B55">
        <w:rPr>
          <w:rFonts w:ascii="GHEA Grapalat" w:hAnsi="GHEA Grapalat"/>
          <w:lang w:val="hy-AM" w:eastAsia="hy-AM"/>
        </w:rPr>
        <w:t>для</w:t>
      </w:r>
      <w:proofErr w:type="spellEnd"/>
      <w:r w:rsidRPr="007E3B55">
        <w:rPr>
          <w:rFonts w:ascii="GHEA Grapalat" w:hAnsi="GHEA Grapalat"/>
          <w:lang w:val="hy-AM" w:eastAsia="hy-AM"/>
        </w:rPr>
        <w:t xml:space="preserve"> </w:t>
      </w:r>
      <w:proofErr w:type="spellStart"/>
      <w:r w:rsidRPr="007E3B55">
        <w:rPr>
          <w:rFonts w:ascii="GHEA Grapalat" w:hAnsi="GHEA Grapalat"/>
          <w:lang w:val="hy-AM" w:eastAsia="hy-AM"/>
        </w:rPr>
        <w:t>нужд</w:t>
      </w:r>
      <w:proofErr w:type="spellEnd"/>
      <w:r w:rsidRPr="007E3B55">
        <w:rPr>
          <w:rFonts w:ascii="GHEA Grapalat" w:hAnsi="GHEA Grapalat"/>
          <w:lang w:val="hy-AM" w:eastAsia="hy-AM"/>
        </w:rPr>
        <w:t xml:space="preserve"> ЗАО «</w:t>
      </w:r>
      <w:proofErr w:type="spellStart"/>
      <w:r w:rsidRPr="007E3B55">
        <w:rPr>
          <w:rFonts w:ascii="GHEA Grapalat" w:hAnsi="GHEA Grapalat"/>
          <w:lang w:val="hy-AM" w:eastAsia="hy-AM"/>
        </w:rPr>
        <w:t>Ереванский</w:t>
      </w:r>
      <w:proofErr w:type="spellEnd"/>
      <w:r w:rsidRPr="007E3B55">
        <w:rPr>
          <w:rFonts w:ascii="GHEA Grapalat" w:hAnsi="GHEA Grapalat"/>
          <w:lang w:val="hy-AM" w:eastAsia="hy-AM"/>
        </w:rPr>
        <w:t xml:space="preserve"> </w:t>
      </w:r>
      <w:proofErr w:type="spellStart"/>
      <w:r w:rsidRPr="007E3B55">
        <w:rPr>
          <w:rFonts w:ascii="GHEA Grapalat" w:hAnsi="GHEA Grapalat"/>
          <w:lang w:val="hy-AM" w:eastAsia="hy-AM"/>
        </w:rPr>
        <w:t>медицинский</w:t>
      </w:r>
      <w:proofErr w:type="spellEnd"/>
      <w:r w:rsidRPr="007E3B55">
        <w:rPr>
          <w:rFonts w:ascii="GHEA Grapalat" w:hAnsi="GHEA Grapalat"/>
          <w:lang w:val="hy-AM" w:eastAsia="hy-AM"/>
        </w:rPr>
        <w:t xml:space="preserve"> </w:t>
      </w:r>
      <w:proofErr w:type="spellStart"/>
      <w:r w:rsidRPr="007E3B55">
        <w:rPr>
          <w:rFonts w:ascii="GHEA Grapalat" w:hAnsi="GHEA Grapalat"/>
          <w:lang w:val="hy-AM" w:eastAsia="hy-AM"/>
        </w:rPr>
        <w:t>центр</w:t>
      </w:r>
      <w:proofErr w:type="spellEnd"/>
      <w:r w:rsidRPr="007E3B55">
        <w:rPr>
          <w:rFonts w:ascii="GHEA Grapalat" w:hAnsi="GHEA Grapalat"/>
          <w:lang w:val="hy-AM" w:eastAsia="hy-AM"/>
        </w:rPr>
        <w:t xml:space="preserve">», </w:t>
      </w:r>
      <w:proofErr w:type="spellStart"/>
      <w:r w:rsidRPr="007E3B55">
        <w:rPr>
          <w:rFonts w:ascii="GHEA Grapalat" w:hAnsi="GHEA Grapalat"/>
          <w:lang w:val="hy-AM" w:eastAsia="hy-AM"/>
        </w:rPr>
        <w:t>представляет</w:t>
      </w:r>
      <w:proofErr w:type="spellEnd"/>
      <w:r w:rsidRPr="007E3B55">
        <w:rPr>
          <w:rFonts w:ascii="GHEA Grapalat" w:hAnsi="GHEA Grapalat"/>
          <w:lang w:val="hy-AM" w:eastAsia="hy-AM"/>
        </w:rPr>
        <w:t xml:space="preserve"> </w:t>
      </w:r>
      <w:proofErr w:type="spellStart"/>
      <w:r w:rsidRPr="007E3B55">
        <w:rPr>
          <w:rFonts w:ascii="GHEA Grapalat" w:hAnsi="GHEA Grapalat"/>
          <w:lang w:val="hy-AM" w:eastAsia="hy-AM"/>
        </w:rPr>
        <w:t>причины</w:t>
      </w:r>
      <w:proofErr w:type="spellEnd"/>
      <w:r w:rsidRPr="007E3B55">
        <w:rPr>
          <w:rFonts w:ascii="GHEA Grapalat" w:hAnsi="GHEA Grapalat"/>
          <w:lang w:val="hy-AM" w:eastAsia="hy-AM"/>
        </w:rPr>
        <w:t xml:space="preserve"> </w:t>
      </w:r>
      <w:proofErr w:type="spellStart"/>
      <w:r w:rsidRPr="007E3B55">
        <w:rPr>
          <w:rFonts w:ascii="GHEA Grapalat" w:hAnsi="GHEA Grapalat"/>
          <w:lang w:val="hy-AM" w:eastAsia="hy-AM"/>
        </w:rPr>
        <w:t>внесения</w:t>
      </w:r>
      <w:proofErr w:type="spellEnd"/>
      <w:r w:rsidRPr="007E3B55">
        <w:rPr>
          <w:rFonts w:ascii="GHEA Grapalat" w:hAnsi="GHEA Grapalat"/>
          <w:lang w:val="hy-AM" w:eastAsia="hy-AM"/>
        </w:rPr>
        <w:t xml:space="preserve"> </w:t>
      </w:r>
      <w:proofErr w:type="spellStart"/>
      <w:r w:rsidRPr="007E3B55">
        <w:rPr>
          <w:rFonts w:ascii="GHEA Grapalat" w:hAnsi="GHEA Grapalat"/>
          <w:lang w:val="hy-AM" w:eastAsia="hy-AM"/>
        </w:rPr>
        <w:t>изменений</w:t>
      </w:r>
      <w:proofErr w:type="spellEnd"/>
      <w:r w:rsidRPr="007E3B55">
        <w:rPr>
          <w:rFonts w:ascii="GHEA Grapalat" w:hAnsi="GHEA Grapalat"/>
          <w:lang w:val="hy-AM" w:eastAsia="hy-AM"/>
        </w:rPr>
        <w:t xml:space="preserve"> в </w:t>
      </w:r>
      <w:proofErr w:type="spellStart"/>
      <w:r w:rsidRPr="007E3B55">
        <w:rPr>
          <w:rFonts w:ascii="GHEA Grapalat" w:hAnsi="GHEA Grapalat"/>
          <w:lang w:val="hy-AM" w:eastAsia="hy-AM"/>
        </w:rPr>
        <w:t>извещение</w:t>
      </w:r>
      <w:proofErr w:type="spellEnd"/>
      <w:r w:rsidRPr="007E3B55">
        <w:rPr>
          <w:rFonts w:ascii="GHEA Grapalat" w:hAnsi="GHEA Grapalat"/>
          <w:lang w:val="hy-AM" w:eastAsia="hy-AM"/>
        </w:rPr>
        <w:t xml:space="preserve"> </w:t>
      </w:r>
      <w:proofErr w:type="spellStart"/>
      <w:r w:rsidRPr="007E3B55">
        <w:rPr>
          <w:rFonts w:ascii="GHEA Grapalat" w:hAnsi="GHEA Grapalat"/>
          <w:lang w:val="hy-AM" w:eastAsia="hy-AM"/>
        </w:rPr>
        <w:t>по</w:t>
      </w:r>
      <w:proofErr w:type="spellEnd"/>
      <w:r w:rsidRPr="007E3B55">
        <w:rPr>
          <w:rFonts w:ascii="GHEA Grapalat" w:hAnsi="GHEA Grapalat"/>
          <w:lang w:val="hy-AM" w:eastAsia="hy-AM"/>
        </w:rPr>
        <w:t xml:space="preserve"> </w:t>
      </w:r>
      <w:proofErr w:type="spellStart"/>
      <w:r w:rsidRPr="007E3B55">
        <w:rPr>
          <w:rFonts w:ascii="GHEA Grapalat" w:hAnsi="GHEA Grapalat"/>
          <w:lang w:val="hy-AM" w:eastAsia="hy-AM"/>
        </w:rPr>
        <w:t>указанной</w:t>
      </w:r>
      <w:proofErr w:type="spellEnd"/>
      <w:r w:rsidRPr="007E3B55">
        <w:rPr>
          <w:rFonts w:ascii="GHEA Grapalat" w:hAnsi="GHEA Grapalat"/>
          <w:lang w:val="hy-AM" w:eastAsia="hy-AM"/>
        </w:rPr>
        <w:t xml:space="preserve"> </w:t>
      </w:r>
      <w:proofErr w:type="spellStart"/>
      <w:r w:rsidRPr="007E3B55">
        <w:rPr>
          <w:rFonts w:ascii="GHEA Grapalat" w:hAnsi="GHEA Grapalat"/>
          <w:lang w:val="hy-AM" w:eastAsia="hy-AM"/>
        </w:rPr>
        <w:t>процедуре</w:t>
      </w:r>
      <w:proofErr w:type="spellEnd"/>
      <w:r w:rsidRPr="007E3B55">
        <w:rPr>
          <w:rFonts w:ascii="GHEA Grapalat" w:hAnsi="GHEA Grapalat"/>
          <w:lang w:val="hy-AM" w:eastAsia="hy-AM"/>
        </w:rPr>
        <w:t xml:space="preserve"> </w:t>
      </w:r>
      <w:proofErr w:type="spellStart"/>
      <w:r w:rsidRPr="007E3B55">
        <w:rPr>
          <w:rFonts w:ascii="GHEA Grapalat" w:hAnsi="GHEA Grapalat"/>
          <w:lang w:val="hy-AM" w:eastAsia="hy-AM"/>
        </w:rPr>
        <w:t>закупки</w:t>
      </w:r>
      <w:proofErr w:type="spellEnd"/>
      <w:r w:rsidRPr="007E3B55">
        <w:rPr>
          <w:rFonts w:ascii="GHEA Grapalat" w:hAnsi="GHEA Grapalat"/>
          <w:lang w:val="hy-AM" w:eastAsia="hy-AM"/>
        </w:rPr>
        <w:t xml:space="preserve">, а </w:t>
      </w:r>
      <w:proofErr w:type="spellStart"/>
      <w:r w:rsidRPr="007E3B55">
        <w:rPr>
          <w:rFonts w:ascii="GHEA Grapalat" w:hAnsi="GHEA Grapalat"/>
          <w:lang w:val="hy-AM" w:eastAsia="hy-AM"/>
        </w:rPr>
        <w:t>также</w:t>
      </w:r>
      <w:proofErr w:type="spellEnd"/>
      <w:r w:rsidRPr="007E3B55">
        <w:rPr>
          <w:rFonts w:ascii="GHEA Grapalat" w:hAnsi="GHEA Grapalat"/>
          <w:lang w:val="hy-AM" w:eastAsia="hy-AM"/>
        </w:rPr>
        <w:t xml:space="preserve"> </w:t>
      </w:r>
      <w:proofErr w:type="spellStart"/>
      <w:r w:rsidRPr="007E3B55">
        <w:rPr>
          <w:rFonts w:ascii="GHEA Grapalat" w:hAnsi="GHEA Grapalat"/>
          <w:lang w:val="hy-AM" w:eastAsia="hy-AM"/>
        </w:rPr>
        <w:t>краткое</w:t>
      </w:r>
      <w:proofErr w:type="spellEnd"/>
      <w:r w:rsidRPr="007E3B55">
        <w:rPr>
          <w:rFonts w:ascii="GHEA Grapalat" w:hAnsi="GHEA Grapalat"/>
          <w:lang w:val="hy-AM" w:eastAsia="hy-AM"/>
        </w:rPr>
        <w:t xml:space="preserve"> </w:t>
      </w:r>
      <w:proofErr w:type="spellStart"/>
      <w:r w:rsidRPr="007E3B55">
        <w:rPr>
          <w:rFonts w:ascii="GHEA Grapalat" w:hAnsi="GHEA Grapalat"/>
          <w:lang w:val="hy-AM" w:eastAsia="hy-AM"/>
        </w:rPr>
        <w:t>описание</w:t>
      </w:r>
      <w:proofErr w:type="spellEnd"/>
      <w:r w:rsidRPr="007E3B55">
        <w:rPr>
          <w:rFonts w:ascii="GHEA Grapalat" w:hAnsi="GHEA Grapalat"/>
          <w:lang w:val="hy-AM" w:eastAsia="hy-AM"/>
        </w:rPr>
        <w:t xml:space="preserve"> </w:t>
      </w:r>
      <w:proofErr w:type="spellStart"/>
      <w:r w:rsidRPr="007E3B55">
        <w:rPr>
          <w:rFonts w:ascii="GHEA Grapalat" w:hAnsi="GHEA Grapalat"/>
          <w:lang w:val="hy-AM" w:eastAsia="hy-AM"/>
        </w:rPr>
        <w:t>внесенных</w:t>
      </w:r>
      <w:proofErr w:type="spellEnd"/>
      <w:r w:rsidRPr="007E3B55">
        <w:rPr>
          <w:rFonts w:ascii="GHEA Grapalat" w:hAnsi="GHEA Grapalat"/>
          <w:lang w:val="hy-AM" w:eastAsia="hy-AM"/>
        </w:rPr>
        <w:t xml:space="preserve"> </w:t>
      </w:r>
      <w:proofErr w:type="spellStart"/>
      <w:r w:rsidRPr="007E3B55">
        <w:rPr>
          <w:rFonts w:ascii="GHEA Grapalat" w:hAnsi="GHEA Grapalat"/>
          <w:lang w:val="hy-AM" w:eastAsia="hy-AM"/>
        </w:rPr>
        <w:t>изменений</w:t>
      </w:r>
      <w:proofErr w:type="spellEnd"/>
      <w:r w:rsidRPr="007E3B55">
        <w:rPr>
          <w:rFonts w:ascii="GHEA Grapalat" w:hAnsi="GHEA Grapalat"/>
          <w:lang w:val="hy-AM" w:eastAsia="hy-AM"/>
        </w:rPr>
        <w:t>.</w:t>
      </w:r>
    </w:p>
    <w:p w14:paraId="172C33F2" w14:textId="77777777" w:rsidR="007E3B55" w:rsidRPr="007E3B55" w:rsidRDefault="007E3B55" w:rsidP="007E3B55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  <w:r w:rsidRPr="007E3B55">
        <w:rPr>
          <w:rFonts w:ascii="GHEA Grapalat" w:eastAsia="Times New Roman" w:hAnsi="GHEA Grapalat" w:cs="Times New Roman"/>
          <w:sz w:val="24"/>
          <w:szCs w:val="24"/>
          <w:lang w:val="hy-AM" w:eastAsia="hy-AM"/>
        </w:rPr>
        <w:lastRenderedPageBreak/>
        <w:t>Причина внесения изменений:</w:t>
      </w:r>
      <w:r w:rsidRPr="007E3B55">
        <w:rPr>
          <w:rFonts w:ascii="GHEA Grapalat" w:eastAsia="Times New Roman" w:hAnsi="GHEA Grapalat" w:cs="Times New Roman"/>
          <w:sz w:val="24"/>
          <w:szCs w:val="24"/>
          <w:lang w:val="hy-AM" w:eastAsia="hy-AM"/>
        </w:rPr>
        <w:br/>
        <w:t>В технической спецификации была допущена техническая ошибка.</w:t>
      </w:r>
    </w:p>
    <w:p w14:paraId="01D9634C" w14:textId="77777777" w:rsidR="00C821AE" w:rsidRPr="00C821AE" w:rsidRDefault="007E3B55" w:rsidP="00C821AE">
      <w:pPr>
        <w:pStyle w:val="pdq2pgselectionanchorcontainer"/>
        <w:rPr>
          <w:lang w:val="ru-RU"/>
        </w:rPr>
      </w:pPr>
      <w:r w:rsidRPr="007E3B55">
        <w:rPr>
          <w:rFonts w:ascii="GHEA Grapalat" w:hAnsi="GHEA Grapalat"/>
          <w:lang w:val="hy-AM" w:eastAsia="hy-AM"/>
        </w:rPr>
        <w:t>Обоснование изменений:</w:t>
      </w:r>
      <w:r w:rsidRPr="007E3B55">
        <w:rPr>
          <w:rFonts w:ascii="GHEA Grapalat" w:hAnsi="GHEA Grapalat"/>
          <w:lang w:val="hy-AM" w:eastAsia="hy-AM"/>
        </w:rPr>
        <w:br/>
      </w:r>
      <w:r w:rsidR="00C821AE" w:rsidRPr="00C821AE">
        <w:rPr>
          <w:b/>
          <w:bCs/>
          <w:lang w:val="ru-RU"/>
        </w:rPr>
        <w:t>Монитор контроля жизненно важных параметров пациентов</w:t>
      </w:r>
    </w:p>
    <w:p w14:paraId="0BC30672" w14:textId="77777777" w:rsidR="00C821AE" w:rsidRPr="00C821AE" w:rsidRDefault="00C821AE" w:rsidP="00C821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Монитор должен быть предназначен для непрерывного контроля жизненно важных параметров взрослых, педиатрических и неонатальных пациентов.</w:t>
      </w:r>
    </w:p>
    <w:p w14:paraId="53DB00DB" w14:textId="77777777" w:rsidR="00C821AE" w:rsidRPr="00C821AE" w:rsidRDefault="00C821AE" w:rsidP="00C821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C821A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en-GB"/>
        </w:rPr>
        <w:t>Экран и общие характеристики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br/>
        <w:t xml:space="preserve">Цветной сенсорный 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LCD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-экран с диагональю не менее 12 дюймов. Разрешение экрана — не менее 1366 × 768 пикселей. Количество одновременно отображаемых на экране кривых — не менее 12. Основные параметры мониторинга должны включать: 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ECG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, 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RESP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, 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NIBP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, </w:t>
      </w:r>
      <w:proofErr w:type="spellStart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SpO</w:t>
      </w:r>
      <w:proofErr w:type="spellEnd"/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₂ и два температурных канала — 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TEMP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1/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TEMP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2. Система измерения 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NIBP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должна иметь двойную защиту от избыточного давления.</w:t>
      </w:r>
    </w:p>
    <w:p w14:paraId="13BCC04C" w14:textId="77777777" w:rsidR="00C821AE" w:rsidRPr="00C821AE" w:rsidRDefault="00C821AE" w:rsidP="00C821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C821A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en-GB"/>
        </w:rPr>
        <w:t>Электрокардиография (</w:t>
      </w:r>
      <w:r w:rsidRPr="00C821AE">
        <w:rPr>
          <w:rFonts w:ascii="Times New Roman" w:eastAsia="Times New Roman" w:hAnsi="Times New Roman" w:cs="Times New Roman"/>
          <w:b/>
          <w:bCs/>
          <w:sz w:val="24"/>
          <w:szCs w:val="24"/>
          <w:lang w:val="en-GB" w:eastAsia="en-GB"/>
        </w:rPr>
        <w:t>ECG</w:t>
      </w:r>
      <w:r w:rsidRPr="00C821A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en-GB"/>
        </w:rPr>
        <w:t>)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br/>
        <w:t xml:space="preserve">Мониторинг 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ECG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должен соответствовать требованиям стандарта 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IEC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60601-2-27. Поддерживаемые отведения для 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ECG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-кабелей с 3 и 5 проводами: 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I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, 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II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, 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III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, </w:t>
      </w:r>
      <w:proofErr w:type="spellStart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aVR</w:t>
      </w:r>
      <w:proofErr w:type="spellEnd"/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, </w:t>
      </w:r>
      <w:proofErr w:type="spellStart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aVL</w:t>
      </w:r>
      <w:proofErr w:type="spellEnd"/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, </w:t>
      </w:r>
      <w:proofErr w:type="spellStart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aVF</w:t>
      </w:r>
      <w:proofErr w:type="spellEnd"/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и 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V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. Должно обеспечиваться автоматическое распознавание количества подключенных 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ECG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-отведений. Диапазон измерения частоты сердечных сокращений: для взрослых — не менее 10–300 уд/мин, для педиатрических и неонатальных пациентов — не менее 10–350 уд/мин. Точность измерения частоты сердечных сокращений — ±1 уд/мин или ±1% от измеренного значения, в зависимости от того, какое значение больше. Разрешение — 1 уд/мин. Анализ аритмий — с распознаванием не менее 20 типов аритмий. Диапазон анализа 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ST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-сегмента — не менее от −2,5 до +2,5 мВ. Разрешение 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ST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-сегмента — не более 0,01 мВ. Анализ 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QT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/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QTc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с отображением показателей 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QT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, 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QTc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и </w:t>
      </w:r>
      <w:proofErr w:type="spellStart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ΔQTc</w:t>
      </w:r>
      <w:proofErr w:type="spellEnd"/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. Диапазон измерения 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QT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/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QTc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— не менее 200–800 </w:t>
      </w:r>
      <w:proofErr w:type="spellStart"/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мс</w:t>
      </w:r>
      <w:proofErr w:type="spellEnd"/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. Защита от дефибрилляции — не менее 5000 В/360 Дж.</w:t>
      </w:r>
    </w:p>
    <w:p w14:paraId="4B29D9A2" w14:textId="77777777" w:rsidR="00C821AE" w:rsidRPr="00C821AE" w:rsidRDefault="00C821AE" w:rsidP="00C821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C821A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en-GB"/>
        </w:rPr>
        <w:t>Дыхание (</w:t>
      </w:r>
      <w:r w:rsidRPr="00C821AE">
        <w:rPr>
          <w:rFonts w:ascii="Times New Roman" w:eastAsia="Times New Roman" w:hAnsi="Times New Roman" w:cs="Times New Roman"/>
          <w:b/>
          <w:bCs/>
          <w:sz w:val="24"/>
          <w:szCs w:val="24"/>
          <w:lang w:val="en-GB" w:eastAsia="en-GB"/>
        </w:rPr>
        <w:t>RESP</w:t>
      </w:r>
      <w:r w:rsidRPr="00C821A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en-GB"/>
        </w:rPr>
        <w:t>)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br/>
        <w:t xml:space="preserve">Метод измерения — </w:t>
      </w:r>
      <w:proofErr w:type="spellStart"/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импедансный</w:t>
      </w:r>
      <w:proofErr w:type="spellEnd"/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метод через грудную клетку с использованием 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ECG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-электродов. Поддерживаемые отведения: 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I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, 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II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и автоматический выбор. Диапазон измерения частоты дыхания — не менее 0–200 дыханий/мин. Точность — ±1 дыхание/мин в диапазоне 0–120 дыханий/мин и ±2 дыхания/мин в диапазоне 121–200 дыханий/мин. Разрешение — 1 дыхание/мин. Пороговые значения времени апноэ — не менее 10, 15, 20, 25, 30, 35 и 40 секунд.</w:t>
      </w:r>
    </w:p>
    <w:p w14:paraId="1F8EF445" w14:textId="77777777" w:rsidR="00C821AE" w:rsidRPr="00C821AE" w:rsidRDefault="00C821AE" w:rsidP="00C821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proofErr w:type="spellStart"/>
      <w:r w:rsidRPr="00C821A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en-GB"/>
        </w:rPr>
        <w:t>Пульсоксиметрия</w:t>
      </w:r>
      <w:proofErr w:type="spellEnd"/>
      <w:r w:rsidRPr="00C821A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en-GB"/>
        </w:rPr>
        <w:t xml:space="preserve"> (</w:t>
      </w:r>
      <w:proofErr w:type="spellStart"/>
      <w:r w:rsidRPr="00C821AE">
        <w:rPr>
          <w:rFonts w:ascii="Times New Roman" w:eastAsia="Times New Roman" w:hAnsi="Times New Roman" w:cs="Times New Roman"/>
          <w:b/>
          <w:bCs/>
          <w:sz w:val="24"/>
          <w:szCs w:val="24"/>
          <w:lang w:val="en-GB" w:eastAsia="en-GB"/>
        </w:rPr>
        <w:t>SpO</w:t>
      </w:r>
      <w:proofErr w:type="spellEnd"/>
      <w:r w:rsidRPr="00C821A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en-GB"/>
        </w:rPr>
        <w:t>₂)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br/>
        <w:t xml:space="preserve">Мониторинг </w:t>
      </w:r>
      <w:proofErr w:type="spellStart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SpO</w:t>
      </w:r>
      <w:proofErr w:type="spellEnd"/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₂ должен соответствовать требованиям стандарта 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ISO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80601-2-61. Диапазон измерения </w:t>
      </w:r>
      <w:proofErr w:type="spellStart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SpO</w:t>
      </w:r>
      <w:proofErr w:type="spellEnd"/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₂ — 0–100%. Разрешение — 1%. Точность измерения в диапазоне 70–100%: для взрослых и педиатрических пациентов — не более ±2%, для неонатальных пациентов — не более ±3%. Диапазон измерения частоты пульса — не менее 20–300 уд/мин. Точность измерения частоты пульса — не более ±3 уд/мин. Отображение </w:t>
      </w:r>
      <w:proofErr w:type="spellStart"/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перфузионного</w:t>
      </w:r>
      <w:proofErr w:type="spellEnd"/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индекса (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PI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). Возможность подачи звукового тона, синхронизированного с пульсом.</w:t>
      </w:r>
    </w:p>
    <w:p w14:paraId="4A3DBB6E" w14:textId="77777777" w:rsidR="00C821AE" w:rsidRPr="00C821AE" w:rsidRDefault="00C821AE" w:rsidP="00C821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C821A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en-GB"/>
        </w:rPr>
        <w:t>Температура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br/>
        <w:t xml:space="preserve">Измерение температуры должно соответствовать требованиям стандарта 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ISO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80601-2-56. Количество измерительных каналов — 2. Диапазон измерения — не менее 0–50°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C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. Точность измерения — не более ±0,1°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C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без учета погрешности датчика. Разрешение — 0,1°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C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.</w:t>
      </w:r>
    </w:p>
    <w:p w14:paraId="3D4C45ED" w14:textId="77777777" w:rsidR="00C821AE" w:rsidRPr="00C821AE" w:rsidRDefault="00C821AE" w:rsidP="00C821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C821A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en-GB"/>
        </w:rPr>
        <w:t>Неинвазивное артериальное давление (</w:t>
      </w:r>
      <w:r w:rsidRPr="00C821AE">
        <w:rPr>
          <w:rFonts w:ascii="Times New Roman" w:eastAsia="Times New Roman" w:hAnsi="Times New Roman" w:cs="Times New Roman"/>
          <w:b/>
          <w:bCs/>
          <w:sz w:val="24"/>
          <w:szCs w:val="24"/>
          <w:lang w:val="en-GB" w:eastAsia="en-GB"/>
        </w:rPr>
        <w:t>NIBP</w:t>
      </w:r>
      <w:r w:rsidRPr="00C821A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en-GB"/>
        </w:rPr>
        <w:t>)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br/>
        <w:t xml:space="preserve">Метод измерения — осциллометрический. Система измерения 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NIBP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должна соответствовать требованиям стандарта 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ISO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80601-2-30. Рабочие режимы: ручной, автоматический, 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STAT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и последовательный или эквивалентные режимы. Должны измеряться систолическое, диастолическое и среднее артериальное давление.</w:t>
      </w:r>
    </w:p>
    <w:p w14:paraId="32235C35" w14:textId="77777777" w:rsidR="00C821AE" w:rsidRPr="00C821AE" w:rsidRDefault="00C821AE" w:rsidP="00C821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lastRenderedPageBreak/>
        <w:t>Диапазон измерения систолического давления:</w:t>
      </w:r>
    </w:p>
    <w:p w14:paraId="11951F32" w14:textId="77777777" w:rsidR="00C821AE" w:rsidRPr="00C821AE" w:rsidRDefault="00C821AE" w:rsidP="00C821A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</w:pPr>
      <w:proofErr w:type="spellStart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взрослые</w:t>
      </w:r>
      <w:proofErr w:type="spellEnd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 — </w:t>
      </w:r>
      <w:proofErr w:type="spellStart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не</w:t>
      </w:r>
      <w:proofErr w:type="spellEnd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 </w:t>
      </w:r>
      <w:proofErr w:type="spellStart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менее</w:t>
      </w:r>
      <w:proofErr w:type="spellEnd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 25–290 mmHg; </w:t>
      </w:r>
    </w:p>
    <w:p w14:paraId="20DA6EA6" w14:textId="77777777" w:rsidR="00C821AE" w:rsidRPr="00C821AE" w:rsidRDefault="00C821AE" w:rsidP="00C821A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</w:pPr>
      <w:proofErr w:type="spellStart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педиатрические</w:t>
      </w:r>
      <w:proofErr w:type="spellEnd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 — </w:t>
      </w:r>
      <w:proofErr w:type="spellStart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не</w:t>
      </w:r>
      <w:proofErr w:type="spellEnd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 </w:t>
      </w:r>
      <w:proofErr w:type="spellStart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менее</w:t>
      </w:r>
      <w:proofErr w:type="spellEnd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 25–240 mmHg; </w:t>
      </w:r>
    </w:p>
    <w:p w14:paraId="76D39398" w14:textId="77777777" w:rsidR="00C821AE" w:rsidRPr="00C821AE" w:rsidRDefault="00C821AE" w:rsidP="00C821A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</w:pPr>
      <w:proofErr w:type="spellStart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неонатальные</w:t>
      </w:r>
      <w:proofErr w:type="spellEnd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 — </w:t>
      </w:r>
      <w:proofErr w:type="spellStart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не</w:t>
      </w:r>
      <w:proofErr w:type="spellEnd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 </w:t>
      </w:r>
      <w:proofErr w:type="spellStart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менее</w:t>
      </w:r>
      <w:proofErr w:type="spellEnd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 25–140 mmHg. </w:t>
      </w:r>
    </w:p>
    <w:p w14:paraId="2DD21E63" w14:textId="77777777" w:rsidR="00C821AE" w:rsidRPr="00C821AE" w:rsidRDefault="00C821AE" w:rsidP="00C821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</w:pPr>
      <w:proofErr w:type="spellStart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Диапазон</w:t>
      </w:r>
      <w:proofErr w:type="spellEnd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 </w:t>
      </w:r>
      <w:proofErr w:type="spellStart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измерения</w:t>
      </w:r>
      <w:proofErr w:type="spellEnd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 </w:t>
      </w:r>
      <w:proofErr w:type="spellStart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диастолического</w:t>
      </w:r>
      <w:proofErr w:type="spellEnd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 </w:t>
      </w:r>
      <w:proofErr w:type="spellStart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давления</w:t>
      </w:r>
      <w:proofErr w:type="spellEnd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:</w:t>
      </w:r>
    </w:p>
    <w:p w14:paraId="70E492A7" w14:textId="77777777" w:rsidR="00C821AE" w:rsidRPr="00C821AE" w:rsidRDefault="00C821AE" w:rsidP="00C821A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</w:pPr>
      <w:proofErr w:type="spellStart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взрослые</w:t>
      </w:r>
      <w:proofErr w:type="spellEnd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 — </w:t>
      </w:r>
      <w:proofErr w:type="spellStart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не</w:t>
      </w:r>
      <w:proofErr w:type="spellEnd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 </w:t>
      </w:r>
      <w:proofErr w:type="spellStart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менее</w:t>
      </w:r>
      <w:proofErr w:type="spellEnd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 10–250 mmHg; </w:t>
      </w:r>
    </w:p>
    <w:p w14:paraId="0BDB16F1" w14:textId="77777777" w:rsidR="00C821AE" w:rsidRPr="00C821AE" w:rsidRDefault="00C821AE" w:rsidP="00C821A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</w:pPr>
      <w:proofErr w:type="spellStart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педиатрические</w:t>
      </w:r>
      <w:proofErr w:type="spellEnd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 — </w:t>
      </w:r>
      <w:proofErr w:type="spellStart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не</w:t>
      </w:r>
      <w:proofErr w:type="spellEnd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 </w:t>
      </w:r>
      <w:proofErr w:type="spellStart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менее</w:t>
      </w:r>
      <w:proofErr w:type="spellEnd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 10–220 mmHg; </w:t>
      </w:r>
    </w:p>
    <w:p w14:paraId="6F0BE235" w14:textId="77777777" w:rsidR="00C821AE" w:rsidRPr="00C821AE" w:rsidRDefault="00C821AE" w:rsidP="00C821A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</w:pPr>
      <w:proofErr w:type="spellStart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неонатальные</w:t>
      </w:r>
      <w:proofErr w:type="spellEnd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 — </w:t>
      </w:r>
      <w:proofErr w:type="spellStart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не</w:t>
      </w:r>
      <w:proofErr w:type="spellEnd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 </w:t>
      </w:r>
      <w:proofErr w:type="spellStart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менее</w:t>
      </w:r>
      <w:proofErr w:type="spellEnd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 10–115 mmHg. </w:t>
      </w:r>
    </w:p>
    <w:p w14:paraId="35F1F01C" w14:textId="77777777" w:rsidR="00C821AE" w:rsidRPr="00C821AE" w:rsidRDefault="00C821AE" w:rsidP="00C821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</w:pPr>
      <w:proofErr w:type="spellStart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Диапазон</w:t>
      </w:r>
      <w:proofErr w:type="spellEnd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 </w:t>
      </w:r>
      <w:proofErr w:type="spellStart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измерения</w:t>
      </w:r>
      <w:proofErr w:type="spellEnd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 </w:t>
      </w:r>
      <w:proofErr w:type="spellStart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среднего</w:t>
      </w:r>
      <w:proofErr w:type="spellEnd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 </w:t>
      </w:r>
      <w:proofErr w:type="spellStart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давления</w:t>
      </w:r>
      <w:proofErr w:type="spellEnd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:</w:t>
      </w:r>
    </w:p>
    <w:p w14:paraId="1D952888" w14:textId="77777777" w:rsidR="00C821AE" w:rsidRPr="00C821AE" w:rsidRDefault="00C821AE" w:rsidP="00C821A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</w:pPr>
      <w:proofErr w:type="spellStart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взрослые</w:t>
      </w:r>
      <w:proofErr w:type="spellEnd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 — </w:t>
      </w:r>
      <w:proofErr w:type="spellStart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не</w:t>
      </w:r>
      <w:proofErr w:type="spellEnd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 </w:t>
      </w:r>
      <w:proofErr w:type="spellStart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менее</w:t>
      </w:r>
      <w:proofErr w:type="spellEnd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 15–260 mmHg; </w:t>
      </w:r>
    </w:p>
    <w:p w14:paraId="7E40B262" w14:textId="77777777" w:rsidR="00C821AE" w:rsidRPr="00C821AE" w:rsidRDefault="00C821AE" w:rsidP="00C821A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</w:pPr>
      <w:proofErr w:type="spellStart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педиатрические</w:t>
      </w:r>
      <w:proofErr w:type="spellEnd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 — </w:t>
      </w:r>
      <w:proofErr w:type="spellStart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не</w:t>
      </w:r>
      <w:proofErr w:type="spellEnd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 </w:t>
      </w:r>
      <w:proofErr w:type="spellStart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менее</w:t>
      </w:r>
      <w:proofErr w:type="spellEnd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 15–225 mmHg; </w:t>
      </w:r>
    </w:p>
    <w:p w14:paraId="130856A9" w14:textId="77777777" w:rsidR="00C821AE" w:rsidRPr="00C821AE" w:rsidRDefault="00C821AE" w:rsidP="00C821A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</w:pPr>
      <w:proofErr w:type="spellStart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неонатальные</w:t>
      </w:r>
      <w:proofErr w:type="spellEnd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 — </w:t>
      </w:r>
      <w:proofErr w:type="spellStart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не</w:t>
      </w:r>
      <w:proofErr w:type="spellEnd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 </w:t>
      </w:r>
      <w:proofErr w:type="spellStart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менее</w:t>
      </w:r>
      <w:proofErr w:type="spellEnd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 15–125 mmHg. </w:t>
      </w:r>
    </w:p>
    <w:p w14:paraId="41F14B04" w14:textId="77777777" w:rsidR="00C821AE" w:rsidRPr="00C821AE" w:rsidRDefault="00C821AE" w:rsidP="00C821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</w:pP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Максимальная средняя погрешность измерения — не более ±5 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mmHg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. Стандартное отклонение — не более 8 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mmHg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. </w:t>
      </w:r>
      <w:proofErr w:type="spellStart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Разрешение</w:t>
      </w:r>
      <w:proofErr w:type="spellEnd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 — 1 mmHg.</w:t>
      </w:r>
    </w:p>
    <w:p w14:paraId="60D7A614" w14:textId="77777777" w:rsidR="00C821AE" w:rsidRPr="00C821AE" w:rsidRDefault="00C821AE" w:rsidP="00C821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</w:pPr>
      <w:proofErr w:type="spellStart"/>
      <w:r w:rsidRPr="00C821AE">
        <w:rPr>
          <w:rFonts w:ascii="Times New Roman" w:eastAsia="Times New Roman" w:hAnsi="Times New Roman" w:cs="Times New Roman"/>
          <w:b/>
          <w:bCs/>
          <w:sz w:val="24"/>
          <w:szCs w:val="24"/>
          <w:lang w:val="en-GB" w:eastAsia="en-GB"/>
        </w:rPr>
        <w:t>Хранение</w:t>
      </w:r>
      <w:proofErr w:type="spellEnd"/>
      <w:r w:rsidRPr="00C821AE">
        <w:rPr>
          <w:rFonts w:ascii="Times New Roman" w:eastAsia="Times New Roman" w:hAnsi="Times New Roman" w:cs="Times New Roman"/>
          <w:b/>
          <w:bCs/>
          <w:sz w:val="24"/>
          <w:szCs w:val="24"/>
          <w:lang w:val="en-GB" w:eastAsia="en-GB"/>
        </w:rPr>
        <w:t xml:space="preserve"> и </w:t>
      </w:r>
      <w:proofErr w:type="spellStart"/>
      <w:r w:rsidRPr="00C821AE">
        <w:rPr>
          <w:rFonts w:ascii="Times New Roman" w:eastAsia="Times New Roman" w:hAnsi="Times New Roman" w:cs="Times New Roman"/>
          <w:b/>
          <w:bCs/>
          <w:sz w:val="24"/>
          <w:szCs w:val="24"/>
          <w:lang w:val="en-GB" w:eastAsia="en-GB"/>
        </w:rPr>
        <w:t>просмотр</w:t>
      </w:r>
      <w:proofErr w:type="spellEnd"/>
      <w:r w:rsidRPr="00C821AE">
        <w:rPr>
          <w:rFonts w:ascii="Times New Roman" w:eastAsia="Times New Roman" w:hAnsi="Times New Roman" w:cs="Times New Roman"/>
          <w:b/>
          <w:bCs/>
          <w:sz w:val="24"/>
          <w:szCs w:val="24"/>
          <w:lang w:val="en-GB" w:eastAsia="en-GB"/>
        </w:rPr>
        <w:t xml:space="preserve"> </w:t>
      </w:r>
      <w:proofErr w:type="spellStart"/>
      <w:r w:rsidRPr="00C821AE">
        <w:rPr>
          <w:rFonts w:ascii="Times New Roman" w:eastAsia="Times New Roman" w:hAnsi="Times New Roman" w:cs="Times New Roman"/>
          <w:b/>
          <w:bCs/>
          <w:sz w:val="24"/>
          <w:szCs w:val="24"/>
          <w:lang w:val="en-GB" w:eastAsia="en-GB"/>
        </w:rPr>
        <w:t>данных</w:t>
      </w:r>
      <w:proofErr w:type="spellEnd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br/>
      </w:r>
      <w:proofErr w:type="spellStart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Монитор</w:t>
      </w:r>
      <w:proofErr w:type="spellEnd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 </w:t>
      </w:r>
      <w:proofErr w:type="spellStart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должен</w:t>
      </w:r>
      <w:proofErr w:type="spellEnd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 </w:t>
      </w:r>
      <w:proofErr w:type="spellStart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обеспечивать</w:t>
      </w:r>
      <w:proofErr w:type="spellEnd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:</w:t>
      </w:r>
    </w:p>
    <w:p w14:paraId="4C0B2DFF" w14:textId="77777777" w:rsidR="00C821AE" w:rsidRPr="00C821AE" w:rsidRDefault="00C821AE" w:rsidP="00C821A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хранение трендовых данных — не менее 120 часов; </w:t>
      </w:r>
    </w:p>
    <w:p w14:paraId="63F07C95" w14:textId="77777777" w:rsidR="00C821AE" w:rsidRPr="00C821AE" w:rsidRDefault="00C821AE" w:rsidP="00C821A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регистрацию событий и тревог — не менее 1000 случаев; </w:t>
      </w:r>
    </w:p>
    <w:p w14:paraId="1BE83E04" w14:textId="77777777" w:rsidR="00C821AE" w:rsidRPr="00C821AE" w:rsidRDefault="00C821AE" w:rsidP="00C821A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хранение измерений 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NIBP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— не менее 1600 измерений; </w:t>
      </w:r>
    </w:p>
    <w:p w14:paraId="379FE9C8" w14:textId="77777777" w:rsidR="00C821AE" w:rsidRPr="00C821AE" w:rsidRDefault="00C821AE" w:rsidP="00C821A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хранение и просмотр событий аритмий; </w:t>
      </w:r>
    </w:p>
    <w:p w14:paraId="0CD87EB1" w14:textId="77777777" w:rsidR="00C821AE" w:rsidRPr="00C821AE" w:rsidRDefault="00C821AE" w:rsidP="00C821A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хранение 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Full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Disclosure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ECG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— не менее 120 часов, как минимум по одному каналу. </w:t>
      </w:r>
    </w:p>
    <w:p w14:paraId="68810864" w14:textId="77777777" w:rsidR="00C821AE" w:rsidRPr="00C821AE" w:rsidRDefault="00C821AE" w:rsidP="00C821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При наличии в комплекте соответствующей внешней карты памяти объем хранения событий и измерений 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NIBP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должен составлять не менее 5000 записей.</w:t>
      </w:r>
    </w:p>
    <w:p w14:paraId="392BD818" w14:textId="77777777" w:rsidR="00C821AE" w:rsidRPr="00C821AE" w:rsidRDefault="00C821AE" w:rsidP="00C821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C821A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en-GB"/>
        </w:rPr>
        <w:t>Связь и интерфейсы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br/>
        <w:t>Монитор должен иметь:</w:t>
      </w:r>
    </w:p>
    <w:p w14:paraId="620DDC8B" w14:textId="77777777" w:rsidR="00C821AE" w:rsidRPr="00C821AE" w:rsidRDefault="00C821AE" w:rsidP="00C821A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не менее одного сетевого подключения 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Ethernet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RJ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45; </w:t>
      </w:r>
    </w:p>
    <w:p w14:paraId="48D2B9CE" w14:textId="77777777" w:rsidR="00C821AE" w:rsidRPr="00C821AE" w:rsidRDefault="00C821AE" w:rsidP="00C821A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не менее двух 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USB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-портов; </w:t>
      </w:r>
    </w:p>
    <w:p w14:paraId="572EF099" w14:textId="77777777" w:rsidR="00C821AE" w:rsidRPr="00C821AE" w:rsidRDefault="00C821AE" w:rsidP="00C821A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VGA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или эквивалентный внешний видеовыход; </w:t>
      </w:r>
    </w:p>
    <w:p w14:paraId="3ED0F27A" w14:textId="77777777" w:rsidR="00C821AE" w:rsidRPr="00C821AE" w:rsidRDefault="00C821AE" w:rsidP="00C821A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интерфейс вызова медицинской сестры, аналогового выхода или синхронизации с дефибриллятором; </w:t>
      </w:r>
    </w:p>
    <w:p w14:paraId="70F30470" w14:textId="77777777" w:rsidR="00C821AE" w:rsidRPr="00C821AE" w:rsidRDefault="00C821AE" w:rsidP="00C821A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возможность подключения к центральной системе мониторинга по проводной сети. </w:t>
      </w:r>
    </w:p>
    <w:p w14:paraId="35FE3FE3" w14:textId="77777777" w:rsidR="00C821AE" w:rsidRPr="00C821AE" w:rsidRDefault="00C821AE" w:rsidP="00C821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При наличии беспроводной связи должна поддерживаться технология 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IEEE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802.11 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a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/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b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/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g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/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n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/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ac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или эквивалентные стандарты, а также защита данных уровня 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WPA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2.</w:t>
      </w:r>
    </w:p>
    <w:p w14:paraId="75E5C366" w14:textId="77777777" w:rsidR="00C821AE" w:rsidRPr="00C821AE" w:rsidRDefault="00C821AE" w:rsidP="00C821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C821A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en-GB"/>
        </w:rPr>
        <w:t>Интеграция с центральной системой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br/>
        <w:t xml:space="preserve">Монитор должен быть полностью совместим с внедренной в клинике центральной системой мониторинга </w:t>
      </w:r>
      <w:r w:rsidRPr="00C821AE">
        <w:rPr>
          <w:rFonts w:ascii="Times New Roman" w:eastAsia="Times New Roman" w:hAnsi="Times New Roman" w:cs="Times New Roman"/>
          <w:b/>
          <w:bCs/>
          <w:sz w:val="24"/>
          <w:szCs w:val="24"/>
          <w:lang w:val="en-GB" w:eastAsia="en-GB"/>
        </w:rPr>
        <w:t>Mindray</w:t>
      </w:r>
      <w:r w:rsidRPr="00C821A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en-GB"/>
        </w:rPr>
        <w:t xml:space="preserve"> </w:t>
      </w:r>
      <w:proofErr w:type="spellStart"/>
      <w:r w:rsidRPr="00C821AE">
        <w:rPr>
          <w:rFonts w:ascii="Times New Roman" w:eastAsia="Times New Roman" w:hAnsi="Times New Roman" w:cs="Times New Roman"/>
          <w:b/>
          <w:bCs/>
          <w:sz w:val="24"/>
          <w:szCs w:val="24"/>
          <w:lang w:val="en-GB" w:eastAsia="en-GB"/>
        </w:rPr>
        <w:t>BeneVision</w:t>
      </w:r>
      <w:proofErr w:type="spellEnd"/>
      <w:r w:rsidRPr="00C821A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en-GB"/>
        </w:rPr>
        <w:t xml:space="preserve"> </w:t>
      </w:r>
      <w:r w:rsidRPr="00C821AE">
        <w:rPr>
          <w:rFonts w:ascii="Times New Roman" w:eastAsia="Times New Roman" w:hAnsi="Times New Roman" w:cs="Times New Roman"/>
          <w:b/>
          <w:bCs/>
          <w:sz w:val="24"/>
          <w:szCs w:val="24"/>
          <w:lang w:val="en-GB" w:eastAsia="en-GB"/>
        </w:rPr>
        <w:t>Central</w:t>
      </w:r>
      <w:r w:rsidRPr="00C821A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en-GB"/>
        </w:rPr>
        <w:t xml:space="preserve"> </w:t>
      </w:r>
      <w:r w:rsidRPr="00C821AE">
        <w:rPr>
          <w:rFonts w:ascii="Times New Roman" w:eastAsia="Times New Roman" w:hAnsi="Times New Roman" w:cs="Times New Roman"/>
          <w:b/>
          <w:bCs/>
          <w:sz w:val="24"/>
          <w:szCs w:val="24"/>
          <w:lang w:val="en-GB" w:eastAsia="en-GB"/>
        </w:rPr>
        <w:t>Monitoring</w:t>
      </w:r>
      <w:r w:rsidRPr="00C821A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en-GB"/>
        </w:rPr>
        <w:t xml:space="preserve"> </w:t>
      </w:r>
      <w:r w:rsidRPr="00C821AE">
        <w:rPr>
          <w:rFonts w:ascii="Times New Roman" w:eastAsia="Times New Roman" w:hAnsi="Times New Roman" w:cs="Times New Roman"/>
          <w:b/>
          <w:bCs/>
          <w:sz w:val="24"/>
          <w:szCs w:val="24"/>
          <w:lang w:val="en-GB" w:eastAsia="en-GB"/>
        </w:rPr>
        <w:t>System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, обеспечивая передачу и централизованное отображение данных пациента, цифровых показателей в режиме реального времени, кривых, трендов и тревожных сообщений.</w:t>
      </w:r>
    </w:p>
    <w:p w14:paraId="0A861B64" w14:textId="77777777" w:rsidR="00C821AE" w:rsidRPr="00C821AE" w:rsidRDefault="00C821AE" w:rsidP="00C821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Совместимость должна быть подтверждена официальной документацией производителя или подтверждающим письмом.</w:t>
      </w:r>
    </w:p>
    <w:p w14:paraId="55D57E34" w14:textId="77777777" w:rsidR="00C821AE" w:rsidRPr="00C821AE" w:rsidRDefault="00C821AE" w:rsidP="00C821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lastRenderedPageBreak/>
        <w:t>Все необходимые для интеграции программные лицензии, настройки и работы должны быть включены в стоимость предложения.</w:t>
      </w:r>
    </w:p>
    <w:p w14:paraId="7A57778A" w14:textId="77777777" w:rsidR="00C821AE" w:rsidRPr="00C821AE" w:rsidRDefault="00C821AE" w:rsidP="00C821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C821A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en-GB"/>
        </w:rPr>
        <w:t>Питание и аккумулятор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br/>
        <w:t xml:space="preserve">Питание — 100–240 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VAC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, 50/60 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Hz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. Аккумулятор — встроенный, перезаряжаемый литий-ионный, емкостью не менее 2600 </w:t>
      </w:r>
      <w:proofErr w:type="spellStart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mAh</w:t>
      </w:r>
      <w:proofErr w:type="spellEnd"/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. Продолжительность автономной работы после полной зарядки — не менее 4,5 часов.</w:t>
      </w:r>
    </w:p>
    <w:p w14:paraId="0891E37F" w14:textId="77777777" w:rsidR="00C821AE" w:rsidRPr="00C821AE" w:rsidRDefault="00C821AE" w:rsidP="00C821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C821A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en-GB"/>
        </w:rPr>
        <w:t>Комплектация и гарантия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br/>
        <w:t>В комплект поставки должны входить все принадлежности, необходимые для полноценного использования устройства:</w:t>
      </w:r>
    </w:p>
    <w:p w14:paraId="5FD12413" w14:textId="77777777" w:rsidR="00C821AE" w:rsidRPr="00C821AE" w:rsidRDefault="00C821AE" w:rsidP="00C821A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ECG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-кабель для взрослых и провода для подключения электродов; </w:t>
      </w:r>
    </w:p>
    <w:p w14:paraId="7561DBCB" w14:textId="77777777" w:rsidR="00C821AE" w:rsidRPr="00C821AE" w:rsidRDefault="00C821AE" w:rsidP="00C821A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</w:pPr>
      <w:proofErr w:type="spellStart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датчик</w:t>
      </w:r>
      <w:proofErr w:type="spellEnd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 </w:t>
      </w:r>
      <w:proofErr w:type="spellStart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SpO</w:t>
      </w:r>
      <w:proofErr w:type="spellEnd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₂; </w:t>
      </w:r>
    </w:p>
    <w:p w14:paraId="4639F45B" w14:textId="77777777" w:rsidR="00C821AE" w:rsidRPr="00C821AE" w:rsidRDefault="00C821AE" w:rsidP="00C821A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трубка 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NIBP</w:t>
      </w: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и соответствующая манжета; </w:t>
      </w:r>
    </w:p>
    <w:p w14:paraId="38601968" w14:textId="77777777" w:rsidR="00C821AE" w:rsidRPr="00C821AE" w:rsidRDefault="00C821AE" w:rsidP="00C821A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</w:pPr>
      <w:proofErr w:type="spellStart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два</w:t>
      </w:r>
      <w:proofErr w:type="spellEnd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 </w:t>
      </w:r>
      <w:proofErr w:type="spellStart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температурных</w:t>
      </w:r>
      <w:proofErr w:type="spellEnd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 </w:t>
      </w:r>
      <w:proofErr w:type="spellStart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датчика</w:t>
      </w:r>
      <w:proofErr w:type="spellEnd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; </w:t>
      </w:r>
    </w:p>
    <w:p w14:paraId="59BB7628" w14:textId="77777777" w:rsidR="00C821AE" w:rsidRPr="00C821AE" w:rsidRDefault="00C821AE" w:rsidP="00C821A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</w:pPr>
      <w:proofErr w:type="spellStart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кабель</w:t>
      </w:r>
      <w:proofErr w:type="spellEnd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 </w:t>
      </w:r>
      <w:proofErr w:type="spellStart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питания</w:t>
      </w:r>
      <w:proofErr w:type="spellEnd"/>
      <w:r w:rsidRPr="00C821A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; </w:t>
      </w:r>
    </w:p>
    <w:p w14:paraId="07B0D266" w14:textId="77777777" w:rsidR="00C821AE" w:rsidRPr="00C821AE" w:rsidRDefault="00C821AE" w:rsidP="00C821A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C821A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компоненты, необходимые для подключения к центральной системе. </w:t>
      </w:r>
    </w:p>
    <w:p w14:paraId="25843BD1" w14:textId="77777777" w:rsidR="00C821AE" w:rsidRPr="00C821AE" w:rsidRDefault="00C821AE" w:rsidP="00C821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C821A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en-GB"/>
        </w:rPr>
        <w:t>Гарантийный срок обслуживания — не менее 24 месяцев.</w:t>
      </w:r>
    </w:p>
    <w:p w14:paraId="58DE90F4" w14:textId="5CF79392" w:rsidR="00FD4557" w:rsidRDefault="00FD4557" w:rsidP="007E3B55">
      <w:pPr>
        <w:spacing w:before="100" w:beforeAutospacing="1" w:after="100" w:afterAutospacing="1" w:line="240" w:lineRule="auto"/>
        <w:jc w:val="both"/>
        <w:rPr>
          <w:lang w:val="ru-RU"/>
        </w:rPr>
      </w:pPr>
    </w:p>
    <w:p w14:paraId="1FB421F8" w14:textId="4950BE8A" w:rsidR="007E3B55" w:rsidRPr="007E3B55" w:rsidRDefault="007E3B55" w:rsidP="007E3B55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  <w:r w:rsidRPr="007E3B55">
        <w:rPr>
          <w:rFonts w:ascii="GHEA Grapalat" w:eastAsia="Times New Roman" w:hAnsi="GHEA Grapalat" w:cs="Times New Roman"/>
          <w:sz w:val="24"/>
          <w:szCs w:val="24"/>
          <w:lang w:val="hy-AM" w:eastAsia="hy-AM"/>
        </w:rPr>
        <w:t xml:space="preserve">По вопросам, связанным с настоящим объявлением, дополнительную информацию можно получить, обратившись к </w:t>
      </w:r>
      <w:proofErr w:type="spellStart"/>
      <w:r w:rsidRPr="007E3B55">
        <w:rPr>
          <w:rFonts w:ascii="GHEA Grapalat" w:eastAsia="Times New Roman" w:hAnsi="GHEA Grapalat" w:cs="Times New Roman"/>
          <w:sz w:val="24"/>
          <w:szCs w:val="24"/>
          <w:lang w:val="hy-AM" w:eastAsia="hy-AM"/>
        </w:rPr>
        <w:t>секретарю</w:t>
      </w:r>
      <w:proofErr w:type="spellEnd"/>
      <w:r w:rsidRPr="007E3B55">
        <w:rPr>
          <w:rFonts w:ascii="GHEA Grapalat" w:eastAsia="Times New Roman" w:hAnsi="GHEA Grapalat" w:cs="Times New Roman"/>
          <w:sz w:val="24"/>
          <w:szCs w:val="24"/>
          <w:lang w:val="hy-AM" w:eastAsia="hy-AM"/>
        </w:rPr>
        <w:t xml:space="preserve"> </w:t>
      </w:r>
      <w:proofErr w:type="spellStart"/>
      <w:r w:rsidRPr="007E3B55">
        <w:rPr>
          <w:rFonts w:ascii="GHEA Grapalat" w:eastAsia="Times New Roman" w:hAnsi="GHEA Grapalat" w:cs="Times New Roman"/>
          <w:sz w:val="24"/>
          <w:szCs w:val="24"/>
          <w:lang w:val="hy-AM" w:eastAsia="hy-AM"/>
        </w:rPr>
        <w:t>оценочной</w:t>
      </w:r>
      <w:proofErr w:type="spellEnd"/>
      <w:r w:rsidRPr="007E3B55">
        <w:rPr>
          <w:rFonts w:ascii="GHEA Grapalat" w:eastAsia="Times New Roman" w:hAnsi="GHEA Grapalat" w:cs="Times New Roman"/>
          <w:sz w:val="24"/>
          <w:szCs w:val="24"/>
          <w:lang w:val="hy-AM" w:eastAsia="hy-AM"/>
        </w:rPr>
        <w:t xml:space="preserve"> </w:t>
      </w:r>
      <w:proofErr w:type="spellStart"/>
      <w:r w:rsidRPr="007E3B55">
        <w:rPr>
          <w:rFonts w:ascii="GHEA Grapalat" w:eastAsia="Times New Roman" w:hAnsi="GHEA Grapalat" w:cs="Times New Roman"/>
          <w:sz w:val="24"/>
          <w:szCs w:val="24"/>
          <w:lang w:val="hy-AM" w:eastAsia="hy-AM"/>
        </w:rPr>
        <w:t>комиссии</w:t>
      </w:r>
      <w:proofErr w:type="spellEnd"/>
      <w:r w:rsidRPr="007E3B55">
        <w:rPr>
          <w:rFonts w:ascii="GHEA Grapalat" w:eastAsia="Times New Roman" w:hAnsi="GHEA Grapalat" w:cs="Times New Roman"/>
          <w:sz w:val="24"/>
          <w:szCs w:val="24"/>
          <w:lang w:val="hy-AM" w:eastAsia="hy-AM"/>
        </w:rPr>
        <w:t xml:space="preserve"> </w:t>
      </w:r>
      <w:proofErr w:type="spellStart"/>
      <w:r w:rsidRPr="007E3B55">
        <w:rPr>
          <w:rFonts w:ascii="GHEA Grapalat" w:eastAsia="Times New Roman" w:hAnsi="GHEA Grapalat" w:cs="Times New Roman"/>
          <w:sz w:val="24"/>
          <w:szCs w:val="24"/>
          <w:lang w:val="hy-AM" w:eastAsia="hy-AM"/>
        </w:rPr>
        <w:t>по</w:t>
      </w:r>
      <w:proofErr w:type="spellEnd"/>
      <w:r w:rsidRPr="007E3B55">
        <w:rPr>
          <w:rFonts w:ascii="GHEA Grapalat" w:eastAsia="Times New Roman" w:hAnsi="GHEA Grapalat" w:cs="Times New Roman"/>
          <w:sz w:val="24"/>
          <w:szCs w:val="24"/>
          <w:lang w:val="hy-AM" w:eastAsia="hy-AM"/>
        </w:rPr>
        <w:t xml:space="preserve"> </w:t>
      </w:r>
      <w:proofErr w:type="spellStart"/>
      <w:r w:rsidRPr="007E3B55">
        <w:rPr>
          <w:rFonts w:ascii="GHEA Grapalat" w:eastAsia="Times New Roman" w:hAnsi="GHEA Grapalat" w:cs="Times New Roman"/>
          <w:sz w:val="24"/>
          <w:szCs w:val="24"/>
          <w:lang w:val="hy-AM" w:eastAsia="hy-AM"/>
        </w:rPr>
        <w:t>процедуре</w:t>
      </w:r>
      <w:proofErr w:type="spellEnd"/>
      <w:r w:rsidRPr="007E3B55">
        <w:rPr>
          <w:rFonts w:ascii="GHEA Grapalat" w:eastAsia="Times New Roman" w:hAnsi="GHEA Grapalat" w:cs="Times New Roman"/>
          <w:sz w:val="24"/>
          <w:szCs w:val="24"/>
          <w:lang w:val="hy-AM" w:eastAsia="hy-AM"/>
        </w:rPr>
        <w:t xml:space="preserve"> </w:t>
      </w:r>
      <w:proofErr w:type="spellStart"/>
      <w:r w:rsidRPr="007E3B55">
        <w:rPr>
          <w:rFonts w:ascii="GHEA Grapalat" w:eastAsia="Times New Roman" w:hAnsi="GHEA Grapalat" w:cs="Times New Roman"/>
          <w:sz w:val="24"/>
          <w:szCs w:val="24"/>
          <w:lang w:val="hy-AM" w:eastAsia="hy-AM"/>
        </w:rPr>
        <w:t>закупки</w:t>
      </w:r>
      <w:proofErr w:type="spellEnd"/>
      <w:r w:rsidRPr="007E3B55">
        <w:rPr>
          <w:rFonts w:ascii="GHEA Grapalat" w:eastAsia="Times New Roman" w:hAnsi="GHEA Grapalat" w:cs="Times New Roman"/>
          <w:sz w:val="24"/>
          <w:szCs w:val="24"/>
          <w:lang w:val="hy-AM" w:eastAsia="hy-AM"/>
        </w:rPr>
        <w:t xml:space="preserve"> с </w:t>
      </w:r>
      <w:proofErr w:type="spellStart"/>
      <w:r w:rsidRPr="007E3B55">
        <w:rPr>
          <w:rFonts w:ascii="GHEA Grapalat" w:eastAsia="Times New Roman" w:hAnsi="GHEA Grapalat" w:cs="Times New Roman"/>
          <w:sz w:val="24"/>
          <w:szCs w:val="24"/>
          <w:lang w:val="hy-AM" w:eastAsia="hy-AM"/>
        </w:rPr>
        <w:t>кодом</w:t>
      </w:r>
      <w:proofErr w:type="spellEnd"/>
      <w:r w:rsidRPr="007E3B55">
        <w:rPr>
          <w:rFonts w:ascii="GHEA Grapalat" w:eastAsia="Times New Roman" w:hAnsi="GHEA Grapalat" w:cs="Times New Roman"/>
          <w:sz w:val="24"/>
          <w:szCs w:val="24"/>
          <w:lang w:val="hy-AM" w:eastAsia="hy-AM"/>
        </w:rPr>
        <w:t xml:space="preserve"> </w:t>
      </w:r>
      <w:r w:rsidR="00652D63">
        <w:rPr>
          <w:rFonts w:ascii="GHEA Grapalat" w:eastAsia="Times New Roman" w:hAnsi="GHEA Grapalat" w:cs="Times New Roman"/>
          <w:sz w:val="24"/>
          <w:szCs w:val="24"/>
          <w:lang w:val="hy-AM" w:eastAsia="hy-AM"/>
        </w:rPr>
        <w:t>ԵԲԳԿ-ԷԱՃԱՊՁԲ-26/68</w:t>
      </w:r>
      <w:r>
        <w:rPr>
          <w:rFonts w:ascii="GHEA Grapalat" w:eastAsia="Times New Roman" w:hAnsi="GHEA Grapalat" w:cs="Times New Roman"/>
          <w:sz w:val="24"/>
          <w:szCs w:val="24"/>
          <w:lang w:val="hy-AM" w:eastAsia="hy-AM"/>
        </w:rPr>
        <w:t xml:space="preserve">  </w:t>
      </w:r>
      <w:r w:rsidRPr="007E3B55">
        <w:rPr>
          <w:rFonts w:ascii="GHEA Grapalat" w:eastAsia="Times New Roman" w:hAnsi="GHEA Grapalat" w:cs="Times New Roman"/>
          <w:bCs/>
          <w:sz w:val="24"/>
          <w:szCs w:val="24"/>
          <w:lang w:val="hy-AM" w:eastAsia="hy-AM"/>
        </w:rPr>
        <w:t>Т. Овесян</w:t>
      </w:r>
      <w:r w:rsidRPr="007E3B55">
        <w:rPr>
          <w:rFonts w:ascii="GHEA Grapalat" w:eastAsia="Times New Roman" w:hAnsi="GHEA Grapalat" w:cs="Times New Roman"/>
          <w:sz w:val="24"/>
          <w:szCs w:val="24"/>
          <w:lang w:val="hy-AM" w:eastAsia="hy-AM"/>
        </w:rPr>
        <w:t>.</w:t>
      </w:r>
    </w:p>
    <w:p w14:paraId="0812EE4D" w14:textId="013B4F4D" w:rsidR="004A7923" w:rsidRPr="00F00932" w:rsidRDefault="004A7923" w:rsidP="004A7923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val="hy-AM" w:eastAsia="en-GB"/>
        </w:rPr>
      </w:pPr>
      <w:r w:rsidRPr="007E3B55">
        <w:rPr>
          <w:rFonts w:ascii="GHEA Grapalat" w:eastAsia="Times New Roman" w:hAnsi="GHEA Grapalat" w:cs="Times New Roman"/>
          <w:sz w:val="24"/>
          <w:szCs w:val="24"/>
          <w:lang w:val="ru-RU" w:eastAsia="en-GB"/>
        </w:rPr>
        <w:t>Телефон: 043-67-10-67</w:t>
      </w:r>
      <w:r w:rsidRPr="007E3B55">
        <w:rPr>
          <w:rFonts w:ascii="GHEA Grapalat" w:eastAsia="Times New Roman" w:hAnsi="GHEA Grapalat" w:cs="Times New Roman"/>
          <w:sz w:val="24"/>
          <w:szCs w:val="24"/>
          <w:lang w:val="ru-RU" w:eastAsia="en-GB"/>
        </w:rPr>
        <w:br/>
        <w:t xml:space="preserve">Эл. почта: </w:t>
      </w:r>
      <w:hyperlink r:id="rId7" w:history="1">
        <w:r w:rsidR="00F00932" w:rsidRPr="007771A6">
          <w:rPr>
            <w:rStyle w:val="Hyperlink"/>
            <w:rFonts w:ascii="Arial" w:hAnsi="Arial" w:cs="Arial"/>
            <w:b/>
            <w:bCs/>
            <w:sz w:val="21"/>
            <w:szCs w:val="21"/>
            <w:shd w:val="clear" w:color="auto" w:fill="F4F4F4"/>
          </w:rPr>
          <w:t>gnumner</w:t>
        </w:r>
        <w:r w:rsidR="00F00932" w:rsidRPr="007771A6">
          <w:rPr>
            <w:rStyle w:val="Hyperlink"/>
            <w:rFonts w:ascii="Arial" w:hAnsi="Arial" w:cs="Arial"/>
            <w:b/>
            <w:bCs/>
            <w:sz w:val="21"/>
            <w:szCs w:val="21"/>
            <w:shd w:val="clear" w:color="auto" w:fill="F4F4F4"/>
            <w:lang w:val="ru-RU"/>
          </w:rPr>
          <w:t>@</w:t>
        </w:r>
        <w:r w:rsidR="00F00932" w:rsidRPr="007771A6">
          <w:rPr>
            <w:rStyle w:val="Hyperlink"/>
            <w:rFonts w:ascii="Arial" w:hAnsi="Arial" w:cs="Arial"/>
            <w:b/>
            <w:bCs/>
            <w:sz w:val="21"/>
            <w:szCs w:val="21"/>
            <w:shd w:val="clear" w:color="auto" w:fill="F4F4F4"/>
          </w:rPr>
          <w:t>yerevanmc</w:t>
        </w:r>
        <w:r w:rsidR="00F00932" w:rsidRPr="007771A6">
          <w:rPr>
            <w:rStyle w:val="Hyperlink"/>
            <w:rFonts w:ascii="Arial" w:hAnsi="Arial" w:cs="Arial"/>
            <w:b/>
            <w:bCs/>
            <w:sz w:val="21"/>
            <w:szCs w:val="21"/>
            <w:shd w:val="clear" w:color="auto" w:fill="F4F4F4"/>
            <w:lang w:val="ru-RU"/>
          </w:rPr>
          <w:t>.</w:t>
        </w:r>
        <w:r w:rsidR="00F00932" w:rsidRPr="007771A6">
          <w:rPr>
            <w:rStyle w:val="Hyperlink"/>
            <w:rFonts w:ascii="Arial" w:hAnsi="Arial" w:cs="Arial"/>
            <w:b/>
            <w:bCs/>
            <w:sz w:val="21"/>
            <w:szCs w:val="21"/>
            <w:shd w:val="clear" w:color="auto" w:fill="F4F4F4"/>
          </w:rPr>
          <w:t>am</w:t>
        </w:r>
      </w:hyperlink>
      <w:r w:rsidR="00F00932">
        <w:rPr>
          <w:rFonts w:ascii="Arial" w:hAnsi="Arial" w:cs="Arial"/>
          <w:b/>
          <w:bCs/>
          <w:color w:val="2C363A"/>
          <w:sz w:val="21"/>
          <w:szCs w:val="21"/>
          <w:shd w:val="clear" w:color="auto" w:fill="F4F4F4"/>
          <w:lang w:val="hy-AM"/>
        </w:rPr>
        <w:t xml:space="preserve"> </w:t>
      </w:r>
    </w:p>
    <w:p w14:paraId="28852960" w14:textId="57AEE0BD" w:rsidR="00E2091A" w:rsidRPr="00A21986" w:rsidRDefault="00E2091A" w:rsidP="00A21986">
      <w:pPr>
        <w:pStyle w:val="BodyTextIndent3"/>
        <w:spacing w:after="0" w:line="360" w:lineRule="auto"/>
        <w:rPr>
          <w:rFonts w:ascii="GHEA Grapalat" w:eastAsia="Times New Roman" w:hAnsi="GHEA Grapalat" w:cs="Sylfaen"/>
          <w:b/>
          <w:sz w:val="18"/>
          <w:szCs w:val="18"/>
          <w:lang w:val="ru-RU"/>
        </w:rPr>
      </w:pPr>
    </w:p>
    <w:sectPr w:rsidR="00E2091A" w:rsidRPr="00A21986" w:rsidSect="009658C8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98A00" w14:textId="77777777" w:rsidR="00747B81" w:rsidRDefault="00747B81" w:rsidP="00CF68E4">
      <w:pPr>
        <w:spacing w:after="0" w:line="240" w:lineRule="auto"/>
      </w:pPr>
      <w:r>
        <w:separator/>
      </w:r>
    </w:p>
  </w:endnote>
  <w:endnote w:type="continuationSeparator" w:id="0">
    <w:p w14:paraId="15C16344" w14:textId="77777777" w:rsidR="00747B81" w:rsidRDefault="00747B81" w:rsidP="00CF6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F4248" w14:textId="77777777" w:rsidR="00B21464" w:rsidRDefault="00C960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190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74E875F" w14:textId="77777777" w:rsidR="00B21464" w:rsidRDefault="00721AE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3F21B" w14:textId="77777777" w:rsidR="00B21464" w:rsidRDefault="00721AE7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218FA" w14:textId="77777777" w:rsidR="00747B81" w:rsidRDefault="00747B81" w:rsidP="00CF68E4">
      <w:pPr>
        <w:spacing w:after="0" w:line="240" w:lineRule="auto"/>
      </w:pPr>
      <w:r>
        <w:separator/>
      </w:r>
    </w:p>
  </w:footnote>
  <w:footnote w:type="continuationSeparator" w:id="0">
    <w:p w14:paraId="0153F75F" w14:textId="77777777" w:rsidR="00747B81" w:rsidRDefault="00747B81" w:rsidP="00CF6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640FB"/>
    <w:multiLevelType w:val="multilevel"/>
    <w:tmpl w:val="41942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F807B20"/>
    <w:multiLevelType w:val="multilevel"/>
    <w:tmpl w:val="8D9C1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197C75"/>
    <w:multiLevelType w:val="multilevel"/>
    <w:tmpl w:val="CD20D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CB2114"/>
    <w:multiLevelType w:val="multilevel"/>
    <w:tmpl w:val="4FF02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389342A"/>
    <w:multiLevelType w:val="multilevel"/>
    <w:tmpl w:val="D068C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D47398"/>
    <w:multiLevelType w:val="multilevel"/>
    <w:tmpl w:val="A8BEF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43A0237"/>
    <w:multiLevelType w:val="hybridMultilevel"/>
    <w:tmpl w:val="4700399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40B4"/>
    <w:rsid w:val="00000342"/>
    <w:rsid w:val="000454BA"/>
    <w:rsid w:val="0006129A"/>
    <w:rsid w:val="00070C8A"/>
    <w:rsid w:val="00093FF3"/>
    <w:rsid w:val="000A59C5"/>
    <w:rsid w:val="000C3283"/>
    <w:rsid w:val="000D0AFA"/>
    <w:rsid w:val="00117094"/>
    <w:rsid w:val="00125300"/>
    <w:rsid w:val="0018412F"/>
    <w:rsid w:val="001C3A2E"/>
    <w:rsid w:val="001D1BAF"/>
    <w:rsid w:val="001E7261"/>
    <w:rsid w:val="001F4712"/>
    <w:rsid w:val="001F7A07"/>
    <w:rsid w:val="00206148"/>
    <w:rsid w:val="00212AA9"/>
    <w:rsid w:val="0024343E"/>
    <w:rsid w:val="00252B82"/>
    <w:rsid w:val="00253926"/>
    <w:rsid w:val="002A0C8C"/>
    <w:rsid w:val="002A2C1C"/>
    <w:rsid w:val="002E1027"/>
    <w:rsid w:val="002E1E46"/>
    <w:rsid w:val="00300A5E"/>
    <w:rsid w:val="00310553"/>
    <w:rsid w:val="00310FA2"/>
    <w:rsid w:val="00341F31"/>
    <w:rsid w:val="00347344"/>
    <w:rsid w:val="00351006"/>
    <w:rsid w:val="003734A0"/>
    <w:rsid w:val="003B1BD4"/>
    <w:rsid w:val="003B4701"/>
    <w:rsid w:val="003D3994"/>
    <w:rsid w:val="003E7D76"/>
    <w:rsid w:val="003F13AC"/>
    <w:rsid w:val="003F1D72"/>
    <w:rsid w:val="00411CDE"/>
    <w:rsid w:val="00464F10"/>
    <w:rsid w:val="00482E31"/>
    <w:rsid w:val="004870F7"/>
    <w:rsid w:val="0049162E"/>
    <w:rsid w:val="00491900"/>
    <w:rsid w:val="00495AAB"/>
    <w:rsid w:val="00495BAC"/>
    <w:rsid w:val="004A7923"/>
    <w:rsid w:val="004B4C87"/>
    <w:rsid w:val="004C3F06"/>
    <w:rsid w:val="004C6F4E"/>
    <w:rsid w:val="004D0886"/>
    <w:rsid w:val="004D2275"/>
    <w:rsid w:val="004D565A"/>
    <w:rsid w:val="004F2FD2"/>
    <w:rsid w:val="00502B72"/>
    <w:rsid w:val="005647B2"/>
    <w:rsid w:val="005663A8"/>
    <w:rsid w:val="005717FD"/>
    <w:rsid w:val="005D3246"/>
    <w:rsid w:val="005E1683"/>
    <w:rsid w:val="005F0231"/>
    <w:rsid w:val="005F3C94"/>
    <w:rsid w:val="005F52B9"/>
    <w:rsid w:val="00600C13"/>
    <w:rsid w:val="006015B9"/>
    <w:rsid w:val="00604743"/>
    <w:rsid w:val="00617466"/>
    <w:rsid w:val="006239F9"/>
    <w:rsid w:val="00624071"/>
    <w:rsid w:val="00625322"/>
    <w:rsid w:val="00632313"/>
    <w:rsid w:val="00652583"/>
    <w:rsid w:val="00652D63"/>
    <w:rsid w:val="00653462"/>
    <w:rsid w:val="006554B3"/>
    <w:rsid w:val="006A7D19"/>
    <w:rsid w:val="006B05E1"/>
    <w:rsid w:val="006B7BD8"/>
    <w:rsid w:val="006B7C91"/>
    <w:rsid w:val="006F37E1"/>
    <w:rsid w:val="00721AE7"/>
    <w:rsid w:val="00747B81"/>
    <w:rsid w:val="00760751"/>
    <w:rsid w:val="00770C08"/>
    <w:rsid w:val="00774589"/>
    <w:rsid w:val="007B0B77"/>
    <w:rsid w:val="007B137F"/>
    <w:rsid w:val="007D17F5"/>
    <w:rsid w:val="007D3CA7"/>
    <w:rsid w:val="007E3B55"/>
    <w:rsid w:val="00813842"/>
    <w:rsid w:val="00827905"/>
    <w:rsid w:val="00830F23"/>
    <w:rsid w:val="008933FC"/>
    <w:rsid w:val="008956C8"/>
    <w:rsid w:val="008A4B30"/>
    <w:rsid w:val="00913D20"/>
    <w:rsid w:val="00921134"/>
    <w:rsid w:val="00922726"/>
    <w:rsid w:val="009229D8"/>
    <w:rsid w:val="00923094"/>
    <w:rsid w:val="00942601"/>
    <w:rsid w:val="00965823"/>
    <w:rsid w:val="00966DB5"/>
    <w:rsid w:val="00987457"/>
    <w:rsid w:val="00987BED"/>
    <w:rsid w:val="009B69AE"/>
    <w:rsid w:val="009D7367"/>
    <w:rsid w:val="009E156C"/>
    <w:rsid w:val="009F40B4"/>
    <w:rsid w:val="00A159C9"/>
    <w:rsid w:val="00A21986"/>
    <w:rsid w:val="00A57725"/>
    <w:rsid w:val="00AB0895"/>
    <w:rsid w:val="00AB463A"/>
    <w:rsid w:val="00AB5F5F"/>
    <w:rsid w:val="00AC242D"/>
    <w:rsid w:val="00AD4FAA"/>
    <w:rsid w:val="00B05CBB"/>
    <w:rsid w:val="00B53838"/>
    <w:rsid w:val="00B64BF2"/>
    <w:rsid w:val="00B8425C"/>
    <w:rsid w:val="00B95902"/>
    <w:rsid w:val="00BB34CC"/>
    <w:rsid w:val="00BD343A"/>
    <w:rsid w:val="00BE52A9"/>
    <w:rsid w:val="00BF53A3"/>
    <w:rsid w:val="00C06756"/>
    <w:rsid w:val="00C15BC0"/>
    <w:rsid w:val="00C40D93"/>
    <w:rsid w:val="00C479E9"/>
    <w:rsid w:val="00C513B5"/>
    <w:rsid w:val="00C63AF0"/>
    <w:rsid w:val="00C66AE8"/>
    <w:rsid w:val="00C821AE"/>
    <w:rsid w:val="00C960F8"/>
    <w:rsid w:val="00CE4643"/>
    <w:rsid w:val="00CE6497"/>
    <w:rsid w:val="00CF68E4"/>
    <w:rsid w:val="00D055BC"/>
    <w:rsid w:val="00D339DE"/>
    <w:rsid w:val="00D561E8"/>
    <w:rsid w:val="00D64CBB"/>
    <w:rsid w:val="00D67FB3"/>
    <w:rsid w:val="00D9022D"/>
    <w:rsid w:val="00DC00CC"/>
    <w:rsid w:val="00DC27EE"/>
    <w:rsid w:val="00DC49E8"/>
    <w:rsid w:val="00E2091A"/>
    <w:rsid w:val="00E44E30"/>
    <w:rsid w:val="00E51D94"/>
    <w:rsid w:val="00E75DE3"/>
    <w:rsid w:val="00E8003A"/>
    <w:rsid w:val="00EA14C1"/>
    <w:rsid w:val="00EC67BD"/>
    <w:rsid w:val="00F00932"/>
    <w:rsid w:val="00F347D9"/>
    <w:rsid w:val="00F43315"/>
    <w:rsid w:val="00F574DB"/>
    <w:rsid w:val="00F61BF7"/>
    <w:rsid w:val="00F62911"/>
    <w:rsid w:val="00F736A6"/>
    <w:rsid w:val="00F8381E"/>
    <w:rsid w:val="00F9213B"/>
    <w:rsid w:val="00FB4E51"/>
    <w:rsid w:val="00FB7A46"/>
    <w:rsid w:val="00FD4557"/>
    <w:rsid w:val="00FD4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6FAB27"/>
  <w15:docId w15:val="{430434C2-288B-4C1C-A23D-4342A9B7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8E4"/>
  </w:style>
  <w:style w:type="paragraph" w:styleId="Heading3">
    <w:name w:val="heading 3"/>
    <w:basedOn w:val="Normal"/>
    <w:next w:val="Normal"/>
    <w:link w:val="Heading3Char"/>
    <w:qFormat/>
    <w:rsid w:val="009F40B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F40B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9F40B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9F40B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9F40B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9F40B4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9F40B4"/>
  </w:style>
  <w:style w:type="paragraph" w:styleId="Footer">
    <w:name w:val="footer"/>
    <w:basedOn w:val="Normal"/>
    <w:link w:val="FooterChar"/>
    <w:rsid w:val="009F40B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9F40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B137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137F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933F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C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C1C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760751"/>
    <w:rPr>
      <w:color w:val="605E5C"/>
      <w:shd w:val="clear" w:color="auto" w:fill="E1DFDD"/>
    </w:rPr>
  </w:style>
  <w:style w:type="character" w:customStyle="1" w:styleId="ypks7kbdpwfgdykd3qb9">
    <w:name w:val="ypks7kbdpwfgdykd3qb9"/>
    <w:basedOn w:val="DefaultParagraphFont"/>
    <w:rsid w:val="00E2091A"/>
  </w:style>
  <w:style w:type="paragraph" w:styleId="NormalWeb">
    <w:name w:val="Normal (Web)"/>
    <w:basedOn w:val="Normal"/>
    <w:uiPriority w:val="99"/>
    <w:semiHidden/>
    <w:unhideWhenUsed/>
    <w:rsid w:val="00A219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A21986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B05CBB"/>
    <w:pPr>
      <w:spacing w:after="0" w:line="240" w:lineRule="auto"/>
    </w:pPr>
    <w:rPr>
      <w:rFonts w:ascii="Calibri" w:eastAsiaTheme="minorHAns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05CBB"/>
    <w:rPr>
      <w:rFonts w:ascii="Calibri" w:eastAsiaTheme="minorHAnsi" w:hAnsi="Calibri"/>
      <w:szCs w:val="21"/>
    </w:rPr>
  </w:style>
  <w:style w:type="paragraph" w:customStyle="1" w:styleId="isselectedend">
    <w:name w:val="isselectedend"/>
    <w:basedOn w:val="Normal"/>
    <w:rsid w:val="007E3B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y-AM" w:eastAsia="hy-AM"/>
    </w:rPr>
  </w:style>
  <w:style w:type="paragraph" w:customStyle="1" w:styleId="pdq2pgselectionanchorcontainer">
    <w:name w:val="pdq2pg_selectionanchorcontainer"/>
    <w:basedOn w:val="Normal"/>
    <w:rsid w:val="00C821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98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12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98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528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569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8290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603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4249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60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92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98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520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63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929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006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772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9525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55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5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gnumner@yerevanmc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5</Pages>
  <Words>1974</Words>
  <Characters>11252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Թամարա Հովեսյան</cp:lastModifiedBy>
  <cp:revision>161</cp:revision>
  <cp:lastPrinted>2025-08-04T11:58:00Z</cp:lastPrinted>
  <dcterms:created xsi:type="dcterms:W3CDTF">2019-04-11T12:51:00Z</dcterms:created>
  <dcterms:modified xsi:type="dcterms:W3CDTF">2026-08-26T11:06:00Z</dcterms:modified>
</cp:coreProperties>
</file>